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header7.xml" ContentType="application/vnd.openxmlformats-officedocument.wordprocessingml.header+xml"/>
  <Override PartName="/word/header4.xml" ContentType="application/vnd.openxmlformats-officedocument.wordprocessingml.head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header5.xml" ContentType="application/vnd.openxmlformats-officedocument.wordprocessingml.header+xml"/>
  <Override PartName="/word/styles.xml" ContentType="application/vnd.openxmlformats-officedocument.wordprocessingml.styles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jc w:val="right"/>
        <w:rPr>
          <w:highlight w:val="white"/>
        </w:rPr>
      </w:pPr>
      <w:r>
        <w:rPr>
          <w:highlight w:val="white"/>
        </w:rPr>
      </w:r>
    </w:p>
    <w:p>
      <w:pPr>
        <w:pStyle w:val="Normal"/>
        <w:jc w:val="right"/>
        <w:rPr>
          <w:highlight w:val="white"/>
        </w:rPr>
      </w:pPr>
      <w:r>
        <w:rPr>
          <w:highlight w:val="white"/>
        </w:rPr>
      </w:r>
    </w:p>
    <w:p>
      <w:pPr>
        <w:pStyle w:val="Normal"/>
        <w:jc w:val="right"/>
        <w:rPr>
          <w:highlight w:val="white"/>
        </w:rPr>
      </w:pPr>
      <w:r>
        <w:rPr>
          <w:highlight w:val="white"/>
        </w:rPr>
      </w:r>
    </w:p>
    <w:p>
      <w:pPr>
        <w:pStyle w:val="Normal"/>
        <w:jc w:val="right"/>
        <w:rPr>
          <w:highlight w:val="white"/>
        </w:rPr>
      </w:pPr>
      <w:r>
        <w:rPr>
          <w:highlight w:val="white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center"/>
        <w:rPr/>
      </w:pPr>
      <w:r>
        <w:rPr>
          <w:rFonts w:eastAsia="Calibri"/>
          <w:b/>
          <w:sz w:val="26"/>
          <w:szCs w:val="26"/>
        </w:rPr>
        <w:t>Технические требования на оказание услуг</w:t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«ОКПД2 71.20.12.000 Техническое освидетельствование оборудования, работающего под давлением»</w:t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Лот № _____</w:t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  <w:r>
        <w:br w:type="page"/>
      </w:r>
    </w:p>
    <w:p>
      <w:pPr>
        <w:pStyle w:val="Normal"/>
        <w:jc w:val="center"/>
        <w:rPr>
          <w:b/>
        </w:rPr>
      </w:pPr>
      <w:r>
        <w:rPr>
          <w:b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r>
            <w:fldChar w:fldCharType="begin"/>
          </w:r>
          <w:r>
            <w:rPr>
              <w:webHidden/>
              <w:rStyle w:val="Style12"/>
              <w:vanish w:val="false"/>
              <w:rFonts w:eastAsia="Calibri"/>
            </w:rPr>
            <w:instrText xml:space="preserve"> TOC \z \o "1-4" \u \h</w:instrText>
          </w:r>
          <w:r>
            <w:rPr>
              <w:webHidden/>
              <w:rStyle w:val="Style12"/>
              <w:vanish w:val="false"/>
              <w:rFonts w:eastAsia="Calibri"/>
            </w:rPr>
            <w:fldChar w:fldCharType="separate"/>
          </w:r>
          <w:hyperlink w:anchor="_Toc176084897">
            <w:r>
              <w:rPr>
                <w:webHidden/>
                <w:rStyle w:val="Style12"/>
                <w:rFonts w:eastAsia="Calibri"/>
                <w:vanish w:val="false"/>
              </w:rPr>
              <w:t>1.</w:t>
            </w:r>
            <w:r>
              <w:rPr>
                <w:rStyle w:val="Style12"/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2"/>
                <w:rFonts w:eastAsia="Calibri"/>
              </w:rPr>
              <w:t>Общие сведения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_Toc176084897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2"/>
                <w:vanish w:val="false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176084898">
            <w:r>
              <w:rPr>
                <w:webHidden/>
                <w:rStyle w:val="Style12"/>
                <w:rFonts w:eastAsia="Calibri"/>
                <w:iCs/>
                <w:vanish w:val="false"/>
              </w:rPr>
              <w:t>1.1.</w:t>
            </w:r>
            <w:r>
              <w:rPr>
                <w:rStyle w:val="Style12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2"/>
                <w:rFonts w:eastAsia="Calibri"/>
              </w:rPr>
              <w:t>Обозначения и сокращения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_Toc176084898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2"/>
                <w:vanish w:val="false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176084899">
            <w:r>
              <w:rPr>
                <w:webHidden/>
                <w:rStyle w:val="Style12"/>
                <w:rFonts w:eastAsia="Calibri"/>
                <w:iCs/>
                <w:vanish w:val="false"/>
              </w:rPr>
              <w:t>1.2.</w:t>
            </w:r>
            <w:r>
              <w:rPr>
                <w:rStyle w:val="Style12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2"/>
                <w:rFonts w:eastAsia="Calibri"/>
              </w:rPr>
              <w:t>Наименование закупаемой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_Toc176084899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2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176084900">
            <w:r>
              <w:rPr>
                <w:webHidden/>
                <w:rStyle w:val="Style12"/>
                <w:rFonts w:eastAsia="Calibri"/>
                <w:iCs/>
                <w:vanish w:val="false"/>
              </w:rPr>
              <w:t>1.3.</w:t>
            </w:r>
            <w:r>
              <w:rPr>
                <w:rStyle w:val="Style12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2"/>
                <w:rFonts w:eastAsia="Calibri"/>
              </w:rPr>
              <w:t>Цель оказания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_Toc176084900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2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176084901">
            <w:r>
              <w:rPr>
                <w:webHidden/>
                <w:rStyle w:val="Style12"/>
                <w:rFonts w:eastAsia="Calibri"/>
                <w:vanish w:val="false"/>
              </w:rPr>
              <w:t>1.4. Существующее положение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_Toc176084901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2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76084902">
            <w:r>
              <w:rPr>
                <w:webHidden/>
                <w:rStyle w:val="Style12"/>
                <w:rFonts w:eastAsia="Calibri"/>
                <w:vanish w:val="false"/>
              </w:rPr>
              <w:t>Таблица 1. Перечень объектов заказчика, подлежащих техническому освидетельствованию и экспертизе промышленной безопасности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_Toc176084902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2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76084903">
            <w:r>
              <w:rPr>
                <w:webHidden/>
                <w:rStyle w:val="Style12"/>
                <w:rFonts w:eastAsia="Calibri"/>
                <w:vanish w:val="false"/>
              </w:rPr>
              <w:t>1.5. 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 этапе исполнения договора)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_Toc176084903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2"/>
                <w:vanish w:val="false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76084904">
            <w:r>
              <w:rPr>
                <w:webHidden/>
                <w:rStyle w:val="Style12"/>
                <w:rFonts w:eastAsia="Calibri"/>
                <w:vanish w:val="false"/>
              </w:rPr>
              <w:t>2.</w:t>
            </w:r>
            <w:r>
              <w:rPr>
                <w:rStyle w:val="Style12"/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2"/>
                <w:rFonts w:eastAsia="Calibri"/>
                <w:iCs/>
              </w:rPr>
              <w:t>Требования к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_Toc176084904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2"/>
                <w:vanish w:val="false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176084905">
            <w:r>
              <w:rPr>
                <w:webHidden/>
                <w:rStyle w:val="Style12"/>
                <w:rFonts w:eastAsia="Calibri"/>
                <w:iCs/>
                <w:vanish w:val="false"/>
              </w:rPr>
              <w:t>2.1.</w:t>
            </w:r>
            <w:r>
              <w:rPr>
                <w:rStyle w:val="Style12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2"/>
                <w:rFonts w:eastAsia="Calibri"/>
              </w:rPr>
              <w:t>Требования к объемам и срокам оказания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_Toc176084905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2"/>
                <w:vanish w:val="false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176084906">
            <w:r>
              <w:rPr>
                <w:webHidden/>
                <w:rStyle w:val="Style12"/>
                <w:rFonts w:eastAsia="Calibri"/>
                <w:vanish w:val="false"/>
              </w:rPr>
              <w:t>2.1.1.</w:t>
            </w:r>
            <w:r>
              <w:rPr>
                <w:rStyle w:val="Style12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2"/>
                <w:rFonts w:eastAsia="Calibri"/>
              </w:rPr>
              <w:t>Требования к перечню и объему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_Toc176084906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2"/>
                <w:vanish w:val="false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76084907">
            <w:r>
              <w:rPr>
                <w:webHidden/>
                <w:rStyle w:val="Style12"/>
                <w:rFonts w:eastAsia="Calibri"/>
                <w:vanish w:val="false"/>
              </w:rPr>
              <w:t xml:space="preserve">Таблица 2. Перечень и </w:t>
            </w:r>
            <w:r>
              <w:rPr>
                <w:rStyle w:val="Style12"/>
                <w:rFonts w:eastAsia="Calibri"/>
                <w:iCs/>
              </w:rPr>
              <w:t>объем оказываемых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_Toc176084907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2"/>
                <w:vanish w:val="false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176084908">
            <w:r>
              <w:rPr>
                <w:webHidden/>
                <w:rStyle w:val="Style12"/>
                <w:rFonts w:eastAsia="Calibri"/>
                <w:vanish w:val="false"/>
              </w:rPr>
              <w:t>2.1.2.</w:t>
            </w:r>
            <w:r>
              <w:rPr>
                <w:rStyle w:val="Style12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2"/>
                <w:rFonts w:eastAsia="Calibri"/>
              </w:rPr>
              <w:t>Требования к срокам оказания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_Toc176084908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2"/>
                <w:vanish w:val="false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76084909">
            <w:r>
              <w:rPr>
                <w:webHidden/>
                <w:rStyle w:val="Style12"/>
                <w:rFonts w:eastAsia="Calibri"/>
                <w:vanish w:val="false"/>
              </w:rPr>
              <w:t>Таблица 3. Требования по срокам выполнения работ*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_Toc176084909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2"/>
                <w:vanish w:val="false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176084910">
            <w:r>
              <w:rPr>
                <w:webHidden/>
                <w:rStyle w:val="Style12"/>
                <w:rFonts w:eastAsia="Calibri"/>
                <w:iCs/>
                <w:vanish w:val="false"/>
              </w:rPr>
              <w:t>2.2.</w:t>
            </w:r>
            <w:r>
              <w:rPr>
                <w:rStyle w:val="Style12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2"/>
                <w:rFonts w:eastAsia="Calibri"/>
              </w:rPr>
              <w:t>Требования к качеству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_Toc176084910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2"/>
                <w:vanish w:val="false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76084911">
            <w:r>
              <w:rPr>
                <w:webHidden/>
                <w:rStyle w:val="Style12"/>
                <w:rFonts w:eastAsia="Calibri"/>
                <w:vanish w:val="false"/>
              </w:rPr>
              <w:t>Таблица 4. Требования к качеству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_Toc176084911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2"/>
                <w:vanish w:val="false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76084912">
            <w:r>
              <w:rPr>
                <w:webHidden/>
                <w:rStyle w:val="Style12"/>
                <w:rFonts w:eastAsia="Calibri"/>
                <w:vanish w:val="false"/>
                <w:highlight w:val="white"/>
              </w:rPr>
              <w:t>3.</w:t>
            </w:r>
            <w:r>
              <w:rPr>
                <w:rStyle w:val="Style12"/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2"/>
                <w:rFonts w:eastAsia="Calibri"/>
                <w:highlight w:val="white"/>
                <w:shd w:fill="FFFFFF" w:val="clear"/>
              </w:rPr>
              <w:t>Требования к оформлению и составлению смет или расчетов на выполнение услуг по программе научно-исследовательских работ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_Toc176084912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2"/>
                <w:vanish w:val="false"/>
              </w:rPr>
              <w:tab/>
              <w:t>13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76084913">
            <w:r>
              <w:rPr>
                <w:webHidden/>
                <w:rStyle w:val="Style12"/>
                <w:rFonts w:eastAsia="Calibri"/>
                <w:vanish w:val="false"/>
              </w:rPr>
              <w:t>4.</w:t>
            </w:r>
            <w:r>
              <w:rPr>
                <w:rStyle w:val="Style12"/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2"/>
                <w:rFonts w:eastAsia="Calibri"/>
                <w:iCs/>
              </w:rPr>
              <w:t>Приложения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_Toc176084913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2"/>
                <w:vanish w:val="false"/>
              </w:rPr>
              <w:tab/>
              <w:t>13</w:t>
            </w:r>
            <w:r>
              <w:rPr>
                <w:webHidden/>
              </w:rPr>
              <w:fldChar w:fldCharType="end"/>
            </w:r>
          </w:hyperlink>
          <w:r>
            <w:rPr>
              <w:rStyle w:val="Style12"/>
              <w:vanish w:val="false"/>
            </w:rPr>
            <w:fldChar w:fldCharType="end"/>
          </w:r>
        </w:p>
      </w:sdtContent>
    </w:sdt>
    <w:p>
      <w:pPr>
        <w:pStyle w:val="TOC1"/>
        <w:tabs>
          <w:tab w:val="clear" w:pos="708"/>
          <w:tab w:val="left" w:pos="560" w:leader="none"/>
          <w:tab w:val="right" w:pos="9911" w:leader="dot"/>
        </w:tabs>
        <w:rPr>
          <w:rFonts w:ascii="Calibri" w:hAnsi="Calibri" w:eastAsia="" w:cs="" w:asciiTheme="minorHAnsi" w:cstheme="minorBidi" w:eastAsiaTheme="minorEastAsia" w:hAnsiTheme="minorHAnsi"/>
          <w:b w:val="false"/>
          <w:bCs w:val="false"/>
          <w:sz w:val="22"/>
          <w:szCs w:val="22"/>
        </w:rPr>
      </w:pPr>
      <w:r>
        <w:rPr>
          <w:rFonts w:eastAsia="" w:cs="" w:cstheme="minorBidi" w:eastAsiaTheme="minorEastAsia" w:ascii="Calibri" w:hAnsi="Calibri"/>
          <w:b w:val="false"/>
          <w:bCs w:val="false"/>
          <w:sz w:val="22"/>
          <w:szCs w:val="22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br w:type="page"/>
      </w:r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caps/>
          <w:lang w:val="ru-RU"/>
        </w:rPr>
      </w:pPr>
      <w:bookmarkStart w:id="0" w:name="_Toc54646395"/>
      <w:bookmarkStart w:id="1" w:name="_Toc51339692"/>
      <w:bookmarkStart w:id="2" w:name="_Toc176084897"/>
      <w:r>
        <w:rPr>
          <w:lang w:val="ru-RU"/>
        </w:rPr>
        <w:t>Общие сведения</w:t>
      </w:r>
      <w:bookmarkEnd w:id="0"/>
      <w:bookmarkEnd w:id="1"/>
      <w:bookmarkEnd w:id="2"/>
    </w:p>
    <w:p>
      <w:pPr>
        <w:pStyle w:val="Heading4"/>
        <w:numPr>
          <w:ilvl w:val="1"/>
          <w:numId w:val="3"/>
        </w:numPr>
        <w:rPr/>
      </w:pPr>
      <w:bookmarkStart w:id="3" w:name="_Toc46743505"/>
      <w:bookmarkStart w:id="4" w:name="_Toc176084898"/>
      <w:bookmarkStart w:id="5" w:name="_Toc54646396"/>
      <w:r>
        <w:rPr/>
        <w:t>Обозначения и сокращения</w:t>
      </w:r>
      <w:bookmarkEnd w:id="3"/>
      <w:bookmarkEnd w:id="4"/>
      <w:bookmarkEnd w:id="5"/>
    </w:p>
    <w:p>
      <w:pPr>
        <w:pStyle w:val="Normal"/>
        <w:rPr>
          <w:rStyle w:val="Style7"/>
          <w:b w:val="false"/>
          <w:bCs/>
          <w:iCs/>
          <w:sz w:val="26"/>
          <w:szCs w:val="26"/>
        </w:rPr>
      </w:pPr>
      <w:r>
        <w:rPr>
          <w:b w:val="false"/>
          <w:bCs/>
          <w:iCs/>
          <w:sz w:val="26"/>
          <w:szCs w:val="26"/>
        </w:rPr>
      </w:r>
    </w:p>
    <w:tbl>
      <w:tblPr>
        <w:tblW w:w="9725" w:type="dxa"/>
        <w:jc w:val="center"/>
        <w:tblInd w:w="0" w:type="dxa"/>
        <w:tblLayout w:type="fixed"/>
        <w:tblCellMar>
          <w:top w:w="0" w:type="dxa"/>
          <w:left w:w="103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763"/>
        <w:gridCol w:w="7961"/>
      </w:tblGrid>
      <w:tr>
        <w:trPr>
          <w:trHeight w:val="338" w:hRule="atLeast"/>
          <w:cantSplit w:val="true"/>
        </w:trPr>
        <w:tc>
          <w:tcPr>
            <w:tcW w:w="1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ПАО</w:t>
            </w:r>
          </w:p>
        </w:tc>
        <w:tc>
          <w:tcPr>
            <w:tcW w:w="7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Публичное акционерное общество</w:t>
            </w:r>
          </w:p>
        </w:tc>
      </w:tr>
      <w:tr>
        <w:trPr>
          <w:cantSplit w:val="true"/>
        </w:trPr>
        <w:tc>
          <w:tcPr>
            <w:tcW w:w="1763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ГЭС</w:t>
            </w:r>
          </w:p>
        </w:tc>
        <w:tc>
          <w:tcPr>
            <w:tcW w:w="79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Гидроэлектростанция</w:t>
            </w:r>
          </w:p>
        </w:tc>
      </w:tr>
      <w:tr>
        <w:trPr>
          <w:cantSplit w:val="true"/>
        </w:trPr>
        <w:tc>
          <w:tcPr>
            <w:tcW w:w="1763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</w:t>
            </w:r>
          </w:p>
        </w:tc>
        <w:tc>
          <w:tcPr>
            <w:tcW w:w="79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Стандарт организации</w:t>
            </w:r>
          </w:p>
        </w:tc>
      </w:tr>
      <w:tr>
        <w:trPr>
          <w:cantSplit w:val="true"/>
        </w:trPr>
        <w:tc>
          <w:tcPr>
            <w:tcW w:w="1763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</w:t>
            </w:r>
          </w:p>
        </w:tc>
        <w:tc>
          <w:tcPr>
            <w:tcW w:w="79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освидетельствование</w:t>
            </w:r>
          </w:p>
        </w:tc>
      </w:tr>
      <w:tr>
        <w:trPr>
          <w:cantSplit w:val="true"/>
        </w:trPr>
        <w:tc>
          <w:tcPr>
            <w:tcW w:w="1763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ГИ</w:t>
            </w:r>
          </w:p>
        </w:tc>
        <w:tc>
          <w:tcPr>
            <w:tcW w:w="79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Гидравлические испытания</w:t>
            </w:r>
          </w:p>
        </w:tc>
      </w:tr>
      <w:tr>
        <w:trPr>
          <w:cantSplit w:val="true"/>
        </w:trPr>
        <w:tc>
          <w:tcPr>
            <w:tcW w:w="1763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ЭПБ</w:t>
            </w:r>
          </w:p>
        </w:tc>
        <w:tc>
          <w:tcPr>
            <w:tcW w:w="79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Экспертиза промышленной безопасности</w:t>
            </w:r>
          </w:p>
        </w:tc>
      </w:tr>
      <w:tr>
        <w:trPr>
          <w:cantSplit w:val="true"/>
        </w:trPr>
        <w:tc>
          <w:tcPr>
            <w:tcW w:w="1763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ОРПД</w:t>
            </w:r>
          </w:p>
        </w:tc>
        <w:tc>
          <w:tcPr>
            <w:tcW w:w="79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Оборудование, работающее под избыточным давлением</w:t>
            </w:r>
          </w:p>
        </w:tc>
      </w:tr>
      <w:tr>
        <w:trPr>
          <w:cantSplit w:val="true"/>
        </w:trPr>
        <w:tc>
          <w:tcPr>
            <w:tcW w:w="1763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ФЗ</w:t>
            </w:r>
          </w:p>
        </w:tc>
        <w:tc>
          <w:tcPr>
            <w:tcW w:w="79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Федеральный закон</w:t>
            </w:r>
          </w:p>
        </w:tc>
      </w:tr>
      <w:tr>
        <w:trPr>
          <w:cantSplit w:val="true"/>
        </w:trPr>
        <w:tc>
          <w:tcPr>
            <w:tcW w:w="1763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ФНП</w:t>
            </w:r>
          </w:p>
        </w:tc>
        <w:tc>
          <w:tcPr>
            <w:tcW w:w="79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Федеральные нормы и правила</w:t>
            </w:r>
          </w:p>
        </w:tc>
      </w:tr>
      <w:tr>
        <w:trPr>
          <w:cantSplit w:val="true"/>
        </w:trPr>
        <w:tc>
          <w:tcPr>
            <w:tcW w:w="1763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НВО</w:t>
            </w:r>
          </w:p>
        </w:tc>
        <w:tc>
          <w:tcPr>
            <w:tcW w:w="79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Наружный и внутренний осмотр</w:t>
            </w:r>
          </w:p>
        </w:tc>
      </w:tr>
      <w:tr>
        <w:trPr>
          <w:cantSplit w:val="true"/>
        </w:trPr>
        <w:tc>
          <w:tcPr>
            <w:tcW w:w="1763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ГИ</w:t>
            </w:r>
          </w:p>
        </w:tc>
        <w:tc>
          <w:tcPr>
            <w:tcW w:w="79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Гидравлические испытания</w:t>
            </w:r>
          </w:p>
        </w:tc>
      </w:tr>
      <w:tr>
        <w:trPr>
          <w:cantSplit w:val="true"/>
        </w:trPr>
        <w:tc>
          <w:tcPr>
            <w:tcW w:w="1763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ВИК</w:t>
            </w:r>
          </w:p>
        </w:tc>
        <w:tc>
          <w:tcPr>
            <w:tcW w:w="79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Визуальный измерительный контроль</w:t>
            </w:r>
          </w:p>
        </w:tc>
      </w:tr>
      <w:tr>
        <w:trPr>
          <w:cantSplit w:val="true"/>
        </w:trPr>
        <w:tc>
          <w:tcPr>
            <w:tcW w:w="1763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УК</w:t>
            </w:r>
          </w:p>
        </w:tc>
        <w:tc>
          <w:tcPr>
            <w:tcW w:w="79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Ультразвуковой контроль</w:t>
            </w:r>
          </w:p>
        </w:tc>
      </w:tr>
      <w:tr>
        <w:trPr>
          <w:cantSplit w:val="true"/>
        </w:trPr>
        <w:tc>
          <w:tcPr>
            <w:tcW w:w="1763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ТТ</w:t>
            </w:r>
          </w:p>
        </w:tc>
        <w:tc>
          <w:tcPr>
            <w:tcW w:w="79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Технические требования</w:t>
            </w:r>
          </w:p>
        </w:tc>
      </w:tr>
      <w:tr>
        <w:trPr>
          <w:cantSplit w:val="true"/>
        </w:trPr>
        <w:tc>
          <w:tcPr>
            <w:tcW w:w="1763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>НПА</w:t>
            </w:r>
          </w:p>
        </w:tc>
        <w:tc>
          <w:tcPr>
            <w:tcW w:w="79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Нормативно-правовые акты</w:t>
            </w:r>
          </w:p>
        </w:tc>
      </w:tr>
      <w:tr>
        <w:trPr>
          <w:cantSplit w:val="true"/>
        </w:trPr>
        <w:tc>
          <w:tcPr>
            <w:tcW w:w="1763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jc w:val="bot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НТД</w:t>
            </w:r>
          </w:p>
        </w:tc>
        <w:tc>
          <w:tcPr>
            <w:tcW w:w="79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Нормативно-технические документы</w:t>
            </w:r>
          </w:p>
        </w:tc>
      </w:tr>
      <w:tr>
        <w:trPr>
          <w:cantSplit w:val="true"/>
        </w:trPr>
        <w:tc>
          <w:tcPr>
            <w:tcW w:w="1763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ТД</w:t>
            </w:r>
          </w:p>
        </w:tc>
        <w:tc>
          <w:tcPr>
            <w:tcW w:w="79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Техническая документация</w:t>
            </w:r>
          </w:p>
        </w:tc>
      </w:tr>
      <w:tr>
        <w:trPr>
          <w:cantSplit w:val="true"/>
        </w:trPr>
        <w:tc>
          <w:tcPr>
            <w:tcW w:w="1763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ОЗ</w:t>
            </w:r>
          </w:p>
        </w:tc>
        <w:tc>
          <w:tcPr>
            <w:tcW w:w="79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закупок</w:t>
            </w:r>
          </w:p>
        </w:tc>
      </w:tr>
      <w:tr>
        <w:trPr>
          <w:cantSplit w:val="true"/>
        </w:trPr>
        <w:tc>
          <w:tcPr>
            <w:tcW w:w="1763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ПТС</w:t>
            </w:r>
          </w:p>
        </w:tc>
        <w:tc>
          <w:tcPr>
            <w:tcW w:w="79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Производственно-техническая  служба</w:t>
            </w:r>
          </w:p>
        </w:tc>
      </w:tr>
      <w:tr>
        <w:trPr>
          <w:cantSplit w:val="true"/>
        </w:trPr>
        <w:tc>
          <w:tcPr>
            <w:tcW w:w="1763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СПСР ТПиР</w:t>
            </w:r>
          </w:p>
        </w:tc>
        <w:tc>
          <w:tcPr>
            <w:tcW w:w="79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Служба подготовки и сопровождения ремонтов, техперевооружения и реконструкции</w:t>
            </w:r>
          </w:p>
        </w:tc>
      </w:tr>
      <w:tr>
        <w:trPr>
          <w:cantSplit w:val="true"/>
        </w:trPr>
        <w:tc>
          <w:tcPr>
            <w:tcW w:w="1763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СОТиПК</w:t>
            </w:r>
          </w:p>
        </w:tc>
        <w:tc>
          <w:tcPr>
            <w:tcW w:w="79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Служба охраны труда и производственного контроля</w:t>
            </w:r>
          </w:p>
        </w:tc>
      </w:tr>
    </w:tbl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Heading4"/>
        <w:numPr>
          <w:ilvl w:val="1"/>
          <w:numId w:val="3"/>
        </w:numPr>
        <w:rPr/>
      </w:pPr>
      <w:bookmarkStart w:id="6" w:name="_Toc176084899"/>
      <w:bookmarkStart w:id="7" w:name="_Toc54646397"/>
      <w:bookmarkStart w:id="8" w:name="_Toc46743506"/>
      <w:r>
        <w:rPr/>
        <w:t>Наименование закупаемой продукции</w:t>
      </w:r>
      <w:bookmarkEnd w:id="6"/>
      <w:bookmarkEnd w:id="7"/>
      <w:bookmarkEnd w:id="8"/>
    </w:p>
    <w:p>
      <w:pPr>
        <w:pStyle w:val="Normal"/>
        <w:tabs>
          <w:tab w:val="clear" w:pos="708"/>
          <w:tab w:val="left" w:pos="0" w:leader="none"/>
          <w:tab w:val="left" w:pos="993" w:leader="none"/>
        </w:tabs>
        <w:spacing w:lineRule="auto" w:line="276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«ОКПД2 71.20.12.000 Техническое освидетельствование оборудования, работающего под давлением»</w:t>
      </w:r>
    </w:p>
    <w:p>
      <w:pPr>
        <w:pStyle w:val="Heading4"/>
        <w:numPr>
          <w:ilvl w:val="1"/>
          <w:numId w:val="3"/>
        </w:numPr>
        <w:spacing w:before="240" w:after="60"/>
        <w:ind w:left="431" w:hanging="431"/>
        <w:rPr/>
      </w:pPr>
      <w:bookmarkStart w:id="9" w:name="_Toc176084900"/>
      <w:bookmarkStart w:id="10" w:name="_Toc46743507"/>
      <w:bookmarkStart w:id="11" w:name="_Toc54646398"/>
      <w:r>
        <w:rPr/>
        <w:t xml:space="preserve">Цель </w:t>
      </w:r>
      <w:bookmarkEnd w:id="10"/>
      <w:bookmarkEnd w:id="11"/>
      <w:r>
        <w:rPr/>
        <w:t>оказания услуг</w:t>
      </w:r>
      <w:bookmarkEnd w:id="9"/>
    </w:p>
    <w:p>
      <w:pPr>
        <w:pStyle w:val="Normal"/>
        <w:spacing w:before="120" w:after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Оказание услуг по ТО, ОРПД с оформлением отчета о техническом состоянии, параметрами и сроками дальнейшей эксплуатации. Оказание услуг по ЭПБ с оформлением заключения ЭПБ в соответствии с ФНП в области промышленной безопасности «Правила проведения экспертизы промышленной безопасности» утв. приказом Ростехнадзора от 20.10.2020 № 420 в действующей редакции.</w:t>
      </w:r>
    </w:p>
    <w:p>
      <w:pPr>
        <w:pStyle w:val="Heading4"/>
        <w:tabs>
          <w:tab w:val="clear" w:pos="0"/>
        </w:tabs>
        <w:ind w:left="0" w:hanging="0"/>
        <w:rPr/>
      </w:pPr>
      <w:bookmarkStart w:id="12" w:name="_Toc46743508"/>
      <w:bookmarkStart w:id="13" w:name="_Toc176084901"/>
      <w:bookmarkStart w:id="14" w:name="_Toc54646399"/>
      <w:r>
        <w:rPr/>
        <w:t>1.4. Существующее положение</w:t>
      </w:r>
      <w:bookmarkEnd w:id="12"/>
      <w:bookmarkEnd w:id="13"/>
      <w:bookmarkEnd w:id="14"/>
    </w:p>
    <w:p>
      <w:pPr>
        <w:pStyle w:val="Normal"/>
        <w:tabs>
          <w:tab w:val="clear" w:pos="708"/>
          <w:tab w:val="left" w:pos="1789" w:leader="none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 филиале эксплуатируется 52 единицы ОРПД, предназначенного для обеспечения технологическим воздухом основного оборудования и техническим воздухом ремонтных работ. В соответствии с требованиями НПА в области промышленной безопасности эксплуатирующей организацией должно быть организовано проведение ТО, ЭПБ отработавшего нормативный срок ОРПД. Все оборудование располагается в здании ГЭС. Эксплуатация ОРПД организована производственно-технической и оперативной службами Филиала. ОРПД участвует в непрерывном технологическом процессе выработки электроэнергии и может быть остановлено для проведения технического освидетельствования только в сроки, определенные графиками останова оборудования.</w:t>
      </w:r>
    </w:p>
    <w:p>
      <w:pPr>
        <w:pStyle w:val="Normal"/>
        <w:tabs>
          <w:tab w:val="clear" w:pos="708"/>
          <w:tab w:val="left" w:pos="1789" w:leader="none"/>
        </w:tabs>
        <w:spacing w:before="12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Федерального закона «О промышленной безопасности опасных производственных объектов» от 21.07.1997 № 116-ФЗ, ФНП в области промышленной безопасности «Правила промышленной безопасности при использовании оборудования, работающего под избыточным давлением», утв. Приказом Ростехнадзора от 15.12.2020 № 536.</w:t>
      </w:r>
    </w:p>
    <w:p>
      <w:pPr>
        <w:pStyle w:val="Heading1"/>
        <w:keepLines/>
        <w:tabs>
          <w:tab w:val="clear" w:pos="0"/>
        </w:tabs>
        <w:spacing w:before="240" w:after="60"/>
        <w:ind w:left="0" w:hanging="0"/>
        <w:rPr>
          <w:sz w:val="24"/>
          <w:szCs w:val="24"/>
          <w:lang w:val="ru-RU"/>
        </w:rPr>
      </w:pPr>
      <w:bookmarkStart w:id="15" w:name="_Toc176084902"/>
      <w:r>
        <w:rPr>
          <w:sz w:val="24"/>
          <w:szCs w:val="24"/>
        </w:rPr>
        <w:t>Таблица 1</w:t>
      </w:r>
      <w:r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Перечень объектов заказчика, подлежащих техническому освидетельствованию и экспертизе промышленной безопасности</w:t>
      </w:r>
      <w:bookmarkEnd w:id="15"/>
    </w:p>
    <w:tbl>
      <w:tblPr>
        <w:tblW w:w="9918" w:type="dxa"/>
        <w:jc w:val="left"/>
        <w:tblInd w:w="22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17"/>
        <w:gridCol w:w="2296"/>
        <w:gridCol w:w="2692"/>
        <w:gridCol w:w="2673"/>
        <w:gridCol w:w="1440"/>
      </w:tblGrid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  <w:br/>
            </w:r>
            <w:r>
              <w:rPr>
                <w:i/>
                <w:iCs/>
                <w:sz w:val="24"/>
                <w:szCs w:val="24"/>
              </w:rPr>
              <w:t>(место производства работ)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основного средства  Инв.№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>
        <w:trPr>
          <w:trHeight w:val="416" w:hRule="atLeast"/>
        </w:trPr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Сосуд МНУ 3МВ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г/а ст. № 3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</w:rPr>
              <w:t xml:space="preserve">заводской № </w:t>
            </w:r>
            <w:r>
              <w:rPr>
                <w:rFonts w:eastAsia="Calibri"/>
                <w:sz w:val="20"/>
                <w:szCs w:val="20"/>
                <w:lang w:val="en-US"/>
              </w:rPr>
              <w:t>3251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</w:rPr>
              <w:t xml:space="preserve">учетный № </w:t>
            </w:r>
            <w:r>
              <w:rPr>
                <w:rFonts w:eastAsia="Calibri"/>
                <w:sz w:val="20"/>
                <w:szCs w:val="20"/>
                <w:lang w:val="en-US"/>
              </w:rPr>
              <w:t>52122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 w:val="20"/>
                <w:szCs w:val="20"/>
              </w:rPr>
              <w:t>Филиал ПАО «РусГидро»-«Жигулевская ГЭС»,  Российская Федерация, Самарская обл., г. Жигулевск, ул. Московское шоссе, д.2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маслонапорная, МНУ 20/2-63-22-3 ГТ ст. №</w:t>
            </w:r>
            <w:r>
              <w:rPr>
                <w:sz w:val="20"/>
                <w:szCs w:val="20"/>
                <w:lang w:val="en-US"/>
              </w:rPr>
              <w:t xml:space="preserve">3 </w:t>
            </w:r>
            <w:r>
              <w:rPr>
                <w:sz w:val="20"/>
                <w:szCs w:val="20"/>
              </w:rPr>
              <w:t>инв. №ЖГ000974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LineNumbers/>
              <w:ind w:left="-57" w:right="-57" w:hanging="0"/>
              <w:jc w:val="center"/>
              <w:textAlignment w:val="baseline"/>
              <w:rPr>
                <w:rFonts w:eastAsia="Calibri"/>
                <w:kern w:val="2"/>
                <w:sz w:val="20"/>
                <w:szCs w:val="20"/>
                <w:lang w:eastAsia="ja-JP" w:bidi="fa-IR"/>
              </w:rPr>
            </w:pPr>
            <w:r>
              <w:rPr>
                <w:rFonts w:eastAsia="Calibri"/>
                <w:kern w:val="2"/>
                <w:sz w:val="20"/>
                <w:szCs w:val="20"/>
                <w:lang w:eastAsia="ja-JP" w:bidi="fa-IR"/>
              </w:rPr>
              <w:t>Объем – 32,0 м</w:t>
            </w:r>
            <w:r>
              <w:rPr>
                <w:rFonts w:eastAsia="Calibri"/>
                <w:kern w:val="2"/>
                <w:sz w:val="20"/>
                <w:szCs w:val="20"/>
                <w:vertAlign w:val="superscript"/>
                <w:lang w:eastAsia="ja-JP" w:bidi="fa-IR"/>
              </w:rPr>
              <w:t>3</w:t>
            </w:r>
          </w:p>
          <w:p>
            <w:pPr>
              <w:pStyle w:val="Normal"/>
              <w:widowControl w:val="false"/>
              <w:suppressLineNumbers/>
              <w:ind w:left="-57" w:right="-57" w:hanging="0"/>
              <w:jc w:val="center"/>
              <w:textAlignment w:val="baseline"/>
              <w:rPr>
                <w:rFonts w:eastAsia="Calibri"/>
                <w:kern w:val="2"/>
                <w:sz w:val="20"/>
                <w:szCs w:val="20"/>
                <w:lang w:eastAsia="ja-JP" w:bidi="fa-IR"/>
              </w:rPr>
            </w:pPr>
            <w:r>
              <w:rPr>
                <w:rFonts w:eastAsia="Calibri"/>
                <w:kern w:val="2"/>
                <w:sz w:val="20"/>
                <w:szCs w:val="20"/>
                <w:lang w:eastAsia="ja-JP" w:bidi="fa-IR"/>
              </w:rPr>
              <w:t>Рабочее давление – 2,5 МПа</w:t>
            </w:r>
          </w:p>
        </w:tc>
      </w:tr>
      <w:tr>
        <w:trPr>
          <w:trHeight w:val="416" w:hRule="atLeast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Сосуд МНУ 5МВ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</w:rPr>
              <w:t xml:space="preserve">г/а ст. № </w:t>
            </w:r>
            <w:r>
              <w:rPr>
                <w:rFonts w:eastAsia="Calibri"/>
                <w:sz w:val="20"/>
                <w:szCs w:val="20"/>
                <w:lang w:val="en-US"/>
              </w:rPr>
              <w:t>5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</w:rPr>
              <w:t xml:space="preserve">заводской № </w:t>
            </w:r>
            <w:r>
              <w:rPr>
                <w:rFonts w:eastAsia="Calibri"/>
                <w:sz w:val="20"/>
                <w:szCs w:val="20"/>
                <w:lang w:val="en-US"/>
              </w:rPr>
              <w:t>57395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</w:rPr>
              <w:t xml:space="preserve">учетный № </w:t>
            </w:r>
            <w:r>
              <w:rPr>
                <w:rFonts w:eastAsia="Calibri"/>
                <w:sz w:val="20"/>
                <w:szCs w:val="20"/>
                <w:lang w:val="en-US"/>
              </w:rPr>
              <w:t>53978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 w:val="20"/>
                <w:szCs w:val="20"/>
              </w:rPr>
              <w:t>Филиал ПАО «РусГидро»-«Жигулевская ГЭС»,  Российская Федерация, Самарская обл., г. Жигулевск, ул. Московское шоссе, д.2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маслонапорная, МНУ 20/2-63-22-3 ГТ ст. №</w:t>
            </w:r>
            <w:r>
              <w:rPr>
                <w:sz w:val="20"/>
                <w:szCs w:val="20"/>
                <w:lang w:val="en-US"/>
              </w:rPr>
              <w:t xml:space="preserve">5 </w:t>
            </w:r>
            <w:r>
              <w:rPr>
                <w:sz w:val="20"/>
                <w:szCs w:val="20"/>
              </w:rPr>
              <w:t>инв. № ЖГ40131-1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LineNumbers/>
              <w:ind w:left="-57" w:right="-57" w:hanging="0"/>
              <w:jc w:val="center"/>
              <w:textAlignment w:val="baseline"/>
              <w:rPr>
                <w:rFonts w:eastAsia="Calibri"/>
                <w:kern w:val="2"/>
                <w:sz w:val="20"/>
                <w:szCs w:val="20"/>
                <w:lang w:eastAsia="ja-JP" w:bidi="fa-IR"/>
              </w:rPr>
            </w:pPr>
            <w:r>
              <w:rPr>
                <w:rFonts w:eastAsia="Calibri"/>
                <w:kern w:val="2"/>
                <w:sz w:val="20"/>
                <w:szCs w:val="20"/>
                <w:lang w:eastAsia="ja-JP" w:bidi="fa-IR"/>
              </w:rPr>
              <w:t>Объем – 32,0 м</w:t>
            </w:r>
            <w:r>
              <w:rPr>
                <w:rFonts w:eastAsia="Calibri"/>
                <w:kern w:val="2"/>
                <w:sz w:val="20"/>
                <w:szCs w:val="20"/>
                <w:vertAlign w:val="superscript"/>
                <w:lang w:eastAsia="ja-JP" w:bidi="fa-IR"/>
              </w:rPr>
              <w:t>3</w:t>
            </w:r>
          </w:p>
          <w:p>
            <w:pPr>
              <w:pStyle w:val="Normal"/>
              <w:widowControl w:val="false"/>
              <w:suppressLineNumbers/>
              <w:ind w:left="-57" w:right="-57" w:hanging="0"/>
              <w:jc w:val="center"/>
              <w:textAlignment w:val="baseline"/>
              <w:rPr>
                <w:rFonts w:eastAsia="Calibri"/>
                <w:kern w:val="2"/>
                <w:sz w:val="20"/>
                <w:szCs w:val="20"/>
                <w:lang w:eastAsia="ja-JP" w:bidi="fa-IR"/>
              </w:rPr>
            </w:pPr>
            <w:r>
              <w:rPr>
                <w:rFonts w:eastAsia="Calibri"/>
                <w:kern w:val="2"/>
                <w:sz w:val="20"/>
                <w:szCs w:val="20"/>
                <w:lang w:eastAsia="ja-JP" w:bidi="fa-IR"/>
              </w:rPr>
              <w:t>Рабочее давление – 2,5 МПа</w:t>
            </w:r>
          </w:p>
        </w:tc>
      </w:tr>
      <w:tr>
        <w:trPr>
          <w:trHeight w:val="416" w:hRule="atLeast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Сосуд МНУ 6МВ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</w:rPr>
              <w:t xml:space="preserve">г/а ст. № </w:t>
            </w:r>
            <w:r>
              <w:rPr>
                <w:rFonts w:eastAsia="Calibri"/>
                <w:sz w:val="20"/>
                <w:szCs w:val="20"/>
                <w:lang w:val="en-US"/>
              </w:rPr>
              <w:t>6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</w:rPr>
              <w:t xml:space="preserve">заводской № </w:t>
            </w:r>
            <w:r>
              <w:rPr>
                <w:rFonts w:eastAsia="Calibri"/>
                <w:sz w:val="20"/>
                <w:szCs w:val="20"/>
                <w:lang w:val="en-US"/>
              </w:rPr>
              <w:t>4071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учетный № 52595-Т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 w:val="20"/>
                <w:szCs w:val="20"/>
              </w:rPr>
              <w:t>Филиал ПАО «РусГидро»-«Жигулевская ГЭС»,  Российская Федерация, Самарская обл., г. Жигулевск, ул. Московское шоссе, д.2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маслонапорная, МНУ 20/2-63-22-3 ГТ ст. №</w:t>
            </w:r>
            <w:r>
              <w:rPr>
                <w:sz w:val="20"/>
                <w:szCs w:val="20"/>
                <w:lang w:val="en-US"/>
              </w:rPr>
              <w:t>6</w:t>
            </w:r>
            <w:r>
              <w:rPr>
                <w:sz w:val="20"/>
                <w:szCs w:val="20"/>
              </w:rPr>
              <w:t xml:space="preserve"> инв. </w:t>
            </w:r>
            <w:r>
              <w:rPr>
                <w:sz w:val="20"/>
                <w:szCs w:val="20"/>
                <w:lang w:val="en-US"/>
              </w:rPr>
              <w:t>№10901040000026150000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LineNumbers/>
              <w:ind w:left="-57" w:right="-57" w:hanging="0"/>
              <w:jc w:val="center"/>
              <w:textAlignment w:val="baseline"/>
              <w:rPr>
                <w:rFonts w:eastAsia="Calibri"/>
                <w:kern w:val="2"/>
                <w:sz w:val="20"/>
                <w:szCs w:val="20"/>
                <w:lang w:eastAsia="ja-JP" w:bidi="fa-IR"/>
              </w:rPr>
            </w:pPr>
            <w:r>
              <w:rPr>
                <w:rFonts w:eastAsia="Calibri"/>
                <w:kern w:val="2"/>
                <w:sz w:val="20"/>
                <w:szCs w:val="20"/>
                <w:lang w:eastAsia="ja-JP" w:bidi="fa-IR"/>
              </w:rPr>
              <w:t>Объем – 10,0 м</w:t>
            </w:r>
            <w:r>
              <w:rPr>
                <w:rFonts w:eastAsia="Calibri"/>
                <w:kern w:val="2"/>
                <w:sz w:val="20"/>
                <w:szCs w:val="20"/>
                <w:vertAlign w:val="superscript"/>
                <w:lang w:eastAsia="ja-JP" w:bidi="fa-IR"/>
              </w:rPr>
              <w:t>3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Рабочее давление – 6,3 МПа</w:t>
            </w:r>
          </w:p>
        </w:tc>
      </w:tr>
      <w:tr>
        <w:trPr>
          <w:trHeight w:val="416" w:hRule="atLeast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Сосуд МНУ 6</w:t>
            </w:r>
            <w:r>
              <w:rPr>
                <w:rFonts w:eastAsia="Calibri"/>
                <w:sz w:val="20"/>
                <w:szCs w:val="20"/>
                <w:shd w:fill="auto" w:val="clear"/>
              </w:rPr>
              <w:t>В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</w:rPr>
              <w:t xml:space="preserve">г/а ст. № </w:t>
            </w:r>
            <w:r>
              <w:rPr>
                <w:rFonts w:eastAsia="Calibri"/>
                <w:sz w:val="20"/>
                <w:szCs w:val="20"/>
                <w:lang w:val="en-US"/>
              </w:rPr>
              <w:t>6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</w:rPr>
              <w:t xml:space="preserve">заводской № </w:t>
            </w:r>
            <w:r>
              <w:rPr>
                <w:rFonts w:eastAsia="Calibri"/>
                <w:sz w:val="20"/>
                <w:szCs w:val="20"/>
                <w:lang w:val="en-US"/>
              </w:rPr>
              <w:t>4072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</w:rPr>
              <w:t>учетный № 52596-Т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 w:val="20"/>
                <w:szCs w:val="20"/>
              </w:rPr>
              <w:t>Филиал ПАО «РусГидро»-«Жигулевская ГЭС»,  Российская Федерация, Самарская обл., г. Жигулевск, ул. Московское шоссе, д.2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маслонапорная, МНУ 20/2-63-22-3 ГТ ст. №</w:t>
            </w:r>
            <w:r>
              <w:rPr>
                <w:sz w:val="20"/>
                <w:szCs w:val="20"/>
                <w:lang w:val="en-US"/>
              </w:rPr>
              <w:t>6</w:t>
            </w:r>
            <w:r>
              <w:rPr>
                <w:sz w:val="20"/>
                <w:szCs w:val="20"/>
              </w:rPr>
              <w:t xml:space="preserve"> инв. </w:t>
            </w:r>
            <w:r>
              <w:rPr>
                <w:sz w:val="20"/>
                <w:szCs w:val="20"/>
                <w:lang w:val="en-US"/>
              </w:rPr>
              <w:t>№10901040000026150000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LineNumbers/>
              <w:ind w:left="-57" w:right="-57" w:hanging="0"/>
              <w:jc w:val="center"/>
              <w:textAlignment w:val="baseline"/>
              <w:rPr>
                <w:rFonts w:eastAsia="Calibri"/>
                <w:kern w:val="2"/>
                <w:sz w:val="20"/>
                <w:szCs w:val="20"/>
                <w:lang w:eastAsia="ja-JP" w:bidi="fa-IR"/>
              </w:rPr>
            </w:pPr>
            <w:r>
              <w:rPr>
                <w:rFonts w:eastAsia="Calibri"/>
                <w:kern w:val="2"/>
                <w:sz w:val="20"/>
                <w:szCs w:val="20"/>
                <w:lang w:eastAsia="ja-JP" w:bidi="fa-IR"/>
              </w:rPr>
              <w:t>Объем – 10,0 м</w:t>
            </w:r>
            <w:r>
              <w:rPr>
                <w:rFonts w:eastAsia="Calibri"/>
                <w:kern w:val="2"/>
                <w:sz w:val="20"/>
                <w:szCs w:val="20"/>
                <w:vertAlign w:val="superscript"/>
                <w:lang w:eastAsia="ja-JP" w:bidi="fa-IR"/>
              </w:rPr>
              <w:t>3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Рабочее давление – 6,3 МПа</w:t>
            </w:r>
          </w:p>
        </w:tc>
      </w:tr>
      <w:tr>
        <w:trPr>
          <w:trHeight w:val="416" w:hRule="atLeast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Сосуд МНУ 14В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г/а ст. № 1</w:t>
            </w:r>
            <w:r>
              <w:rPr>
                <w:sz w:val="20"/>
                <w:szCs w:val="20"/>
                <w:lang w:val="en-US"/>
              </w:rPr>
              <w:t>4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заводской № 14570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 № 59885-Т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113"/>
              <w:widowControl w:val="false"/>
              <w:jc w:val="both"/>
              <w:rPr/>
            </w:pPr>
            <w:r>
              <w:rPr>
                <w:rStyle w:val="Style7"/>
                <w:rFonts w:eastAsia="Times New Roman" w:ascii="Times New Roman" w:hAnsi="Times New Roman"/>
                <w:b w:val="false"/>
                <w:i w:val="false"/>
                <w:iCs/>
                <w:sz w:val="20"/>
                <w:szCs w:val="20"/>
                <w:shd w:fill="FFFFFF" w:val="clear"/>
              </w:rPr>
              <w:t xml:space="preserve">Филиал ПАО «РусГидро»-«Жигулевская ГЭС»,  </w:t>
            </w:r>
            <w:r>
              <w:rPr>
                <w:rStyle w:val="Style7"/>
                <w:rFonts w:eastAsia="Times New Roman" w:cs="Times New Roman" w:ascii="Times New Roman" w:hAnsi="Times New Roman"/>
                <w:b w:val="false"/>
                <w:i w:val="false"/>
                <w:iCs/>
                <w:sz w:val="20"/>
                <w:szCs w:val="20"/>
                <w:shd w:fill="FFFFFF" w:val="clear"/>
              </w:rPr>
              <w:t>Российская Федерация, Самарская обл., г. Жигулевск, ул. Московское шоссе, д.2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Установка маслонапорная, МНУ 20/2-63-22-3 ГТ ст. №</w:t>
            </w:r>
            <w:r>
              <w:rPr>
                <w:sz w:val="20"/>
                <w:szCs w:val="20"/>
                <w:lang w:val="en-US"/>
              </w:rPr>
              <w:t>14  инв. №ЖГ001190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LineNumbers/>
              <w:ind w:left="-57" w:right="-57" w:hanging="0"/>
              <w:jc w:val="center"/>
              <w:textAlignment w:val="baseline"/>
              <w:rPr>
                <w:rFonts w:eastAsia="Calibri"/>
                <w:kern w:val="2"/>
                <w:sz w:val="20"/>
                <w:szCs w:val="20"/>
                <w:lang w:eastAsia="ja-JP" w:bidi="fa-IR"/>
              </w:rPr>
            </w:pPr>
            <w:r>
              <w:rPr>
                <w:rFonts w:eastAsia="Calibri"/>
                <w:kern w:val="2"/>
                <w:sz w:val="20"/>
                <w:szCs w:val="20"/>
                <w:lang w:eastAsia="ja-JP" w:bidi="fa-IR"/>
              </w:rPr>
              <w:t>Объем – 10,0 м</w:t>
            </w:r>
            <w:r>
              <w:rPr>
                <w:rFonts w:eastAsia="Calibri"/>
                <w:kern w:val="2"/>
                <w:sz w:val="20"/>
                <w:szCs w:val="20"/>
                <w:vertAlign w:val="superscript"/>
                <w:lang w:eastAsia="ja-JP" w:bidi="fa-IR"/>
              </w:rPr>
              <w:t>3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Рабочее давление – 6,3 МПа</w:t>
            </w:r>
          </w:p>
        </w:tc>
      </w:tr>
      <w:tr>
        <w:trPr>
          <w:trHeight w:val="416" w:hRule="atLeast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Сосуд МНУ 14МВ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</w:rPr>
              <w:t xml:space="preserve">г/а ст. </w:t>
            </w:r>
            <w:r>
              <w:rPr>
                <w:rFonts w:eastAsia="Calibri"/>
                <w:sz w:val="20"/>
                <w:szCs w:val="20"/>
                <w:lang w:val="en-US"/>
              </w:rPr>
              <w:t>№ 14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заводской № </w:t>
            </w:r>
            <w:r>
              <w:rPr>
                <w:sz w:val="20"/>
                <w:szCs w:val="20"/>
                <w:lang w:val="en-US"/>
              </w:rPr>
              <w:t>14569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sz w:val="20"/>
                <w:szCs w:val="20"/>
              </w:rPr>
              <w:t>учетный № 5988</w:t>
            </w:r>
            <w:r>
              <w:rPr>
                <w:sz w:val="20"/>
                <w:szCs w:val="20"/>
                <w:lang w:val="en-US"/>
              </w:rPr>
              <w:t>6</w:t>
            </w:r>
            <w:r>
              <w:rPr>
                <w:sz w:val="20"/>
                <w:szCs w:val="20"/>
              </w:rPr>
              <w:t>-Т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113"/>
              <w:widowControl w:val="false"/>
              <w:jc w:val="both"/>
              <w:rPr/>
            </w:pPr>
            <w:r>
              <w:rPr>
                <w:rStyle w:val="Style7"/>
                <w:rFonts w:eastAsia="Times New Roman" w:ascii="Times New Roman" w:hAnsi="Times New Roman"/>
                <w:b w:val="false"/>
                <w:i w:val="false"/>
                <w:iCs/>
                <w:sz w:val="20"/>
                <w:szCs w:val="20"/>
                <w:shd w:fill="FFFFFF" w:val="clear"/>
              </w:rPr>
              <w:t xml:space="preserve">Филиал ПАО «РусГидро»-«Жигулевская ГЭС»,  </w:t>
            </w:r>
            <w:r>
              <w:rPr>
                <w:rStyle w:val="Style7"/>
                <w:rFonts w:eastAsia="Times New Roman" w:cs="Times New Roman" w:ascii="Times New Roman" w:hAnsi="Times New Roman"/>
                <w:b w:val="false"/>
                <w:i w:val="false"/>
                <w:iCs/>
                <w:sz w:val="20"/>
                <w:szCs w:val="20"/>
                <w:shd w:fill="FFFFFF" w:val="clear"/>
              </w:rPr>
              <w:t>Российская Федерация, Самарская обл., г. Жигулевск, ул. Московское шоссе, д.2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маслонапорная, МНУ 20/2-63-22-3 ГТ ст. №</w:t>
            </w:r>
            <w:r>
              <w:rPr>
                <w:sz w:val="20"/>
                <w:szCs w:val="20"/>
                <w:lang w:val="en-US"/>
              </w:rPr>
              <w:t>14</w:t>
            </w:r>
            <w:r>
              <w:rPr>
                <w:sz w:val="20"/>
                <w:szCs w:val="20"/>
              </w:rPr>
              <w:t xml:space="preserve">  инв. №ЖГ001190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LineNumbers/>
              <w:ind w:left="-57" w:right="-57" w:hanging="0"/>
              <w:jc w:val="center"/>
              <w:textAlignment w:val="baseline"/>
              <w:rPr>
                <w:rFonts w:eastAsia="Calibri"/>
                <w:kern w:val="2"/>
                <w:sz w:val="20"/>
                <w:szCs w:val="20"/>
                <w:lang w:eastAsia="ja-JP" w:bidi="fa-IR"/>
              </w:rPr>
            </w:pPr>
            <w:r>
              <w:rPr>
                <w:rFonts w:eastAsia="Calibri"/>
                <w:kern w:val="2"/>
                <w:sz w:val="20"/>
                <w:szCs w:val="20"/>
                <w:lang w:eastAsia="ja-JP" w:bidi="fa-IR"/>
              </w:rPr>
              <w:t>Объем – 10,0 м</w:t>
            </w:r>
            <w:r>
              <w:rPr>
                <w:rFonts w:eastAsia="Calibri"/>
                <w:kern w:val="2"/>
                <w:sz w:val="20"/>
                <w:szCs w:val="20"/>
                <w:vertAlign w:val="superscript"/>
                <w:lang w:eastAsia="ja-JP" w:bidi="fa-IR"/>
              </w:rPr>
              <w:t>3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Рабочее давление – 6,3 МПа</w:t>
            </w:r>
          </w:p>
        </w:tc>
      </w:tr>
      <w:tr>
        <w:trPr>
          <w:trHeight w:val="416" w:hRule="atLeast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Сосуд МНУ 15МВ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</w:rPr>
              <w:t xml:space="preserve">г/а ст. № </w:t>
            </w:r>
            <w:r>
              <w:rPr>
                <w:rFonts w:eastAsia="Calibri"/>
                <w:sz w:val="20"/>
                <w:szCs w:val="20"/>
                <w:lang w:val="en-US"/>
              </w:rPr>
              <w:t>15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</w:rPr>
              <w:t xml:space="preserve">заводской № </w:t>
            </w:r>
            <w:r>
              <w:rPr>
                <w:rFonts w:eastAsia="Calibri"/>
                <w:sz w:val="20"/>
                <w:szCs w:val="20"/>
                <w:lang w:val="en-US"/>
              </w:rPr>
              <w:t>3020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</w:rPr>
              <w:t xml:space="preserve">учетный № </w:t>
            </w:r>
            <w:r>
              <w:rPr>
                <w:rFonts w:eastAsia="Calibri"/>
                <w:sz w:val="20"/>
                <w:szCs w:val="20"/>
                <w:lang w:val="en-US"/>
              </w:rPr>
              <w:t>52123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 w:val="20"/>
                <w:szCs w:val="20"/>
              </w:rPr>
              <w:t>Филиал ПАО «РусГидро»-«Жигулевская ГЭС»,  Российская Федерация, Самарская обл., г. Жигулевск, ул. Московское шоссе, д.2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маслонапорная, МНУ 20/2-63-22-3 ГТ ст. №</w:t>
            </w:r>
            <w:r>
              <w:rPr>
                <w:sz w:val="20"/>
                <w:szCs w:val="20"/>
                <w:lang w:val="en-US"/>
              </w:rPr>
              <w:t xml:space="preserve">15 </w:t>
            </w:r>
            <w:r>
              <w:rPr>
                <w:sz w:val="20"/>
                <w:szCs w:val="20"/>
              </w:rPr>
              <w:t>инв. №ЖГ000153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LineNumbers/>
              <w:ind w:left="-57" w:right="-57" w:hanging="0"/>
              <w:jc w:val="center"/>
              <w:textAlignment w:val="baseline"/>
              <w:rPr>
                <w:rFonts w:eastAsia="Calibri"/>
                <w:kern w:val="2"/>
                <w:sz w:val="20"/>
                <w:szCs w:val="20"/>
                <w:lang w:eastAsia="ja-JP" w:bidi="fa-IR"/>
              </w:rPr>
            </w:pPr>
            <w:r>
              <w:rPr>
                <w:rFonts w:eastAsia="Calibri"/>
                <w:kern w:val="2"/>
                <w:sz w:val="20"/>
                <w:szCs w:val="20"/>
                <w:lang w:eastAsia="ja-JP" w:bidi="fa-IR"/>
              </w:rPr>
              <w:t>Объем – 32,0 м</w:t>
            </w:r>
            <w:r>
              <w:rPr>
                <w:rFonts w:eastAsia="Calibri"/>
                <w:kern w:val="2"/>
                <w:sz w:val="20"/>
                <w:szCs w:val="20"/>
                <w:vertAlign w:val="superscript"/>
                <w:lang w:eastAsia="ja-JP" w:bidi="fa-IR"/>
              </w:rPr>
              <w:t>3</w:t>
            </w:r>
          </w:p>
          <w:p>
            <w:pPr>
              <w:pStyle w:val="Normal"/>
              <w:widowControl w:val="false"/>
              <w:suppressLineNumbers/>
              <w:ind w:left="-57" w:right="-57" w:hanging="0"/>
              <w:jc w:val="center"/>
              <w:textAlignment w:val="baseline"/>
              <w:rPr>
                <w:rFonts w:eastAsia="Calibri"/>
                <w:kern w:val="2"/>
                <w:sz w:val="20"/>
                <w:szCs w:val="20"/>
                <w:lang w:eastAsia="ja-JP" w:bidi="fa-IR"/>
              </w:rPr>
            </w:pPr>
            <w:r>
              <w:rPr>
                <w:rFonts w:eastAsia="Calibri"/>
                <w:kern w:val="2"/>
                <w:sz w:val="20"/>
                <w:szCs w:val="20"/>
                <w:lang w:eastAsia="ja-JP" w:bidi="fa-IR"/>
              </w:rPr>
              <w:t>Рабочее давление – 2,5 МПа</w:t>
            </w:r>
          </w:p>
        </w:tc>
      </w:tr>
      <w:tr>
        <w:trPr>
          <w:trHeight w:val="416" w:hRule="atLeast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Сосуд МНУ 16В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г/а ст. № 1</w:t>
            </w:r>
            <w:r>
              <w:rPr>
                <w:sz w:val="20"/>
                <w:szCs w:val="20"/>
                <w:lang w:val="en-US"/>
              </w:rPr>
              <w:t>6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заводской № 4955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 № 60019-Т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113"/>
              <w:widowControl w:val="false"/>
              <w:jc w:val="both"/>
              <w:rPr/>
            </w:pPr>
            <w:r>
              <w:rPr>
                <w:rStyle w:val="Style7"/>
                <w:rFonts w:eastAsia="Times New Roman" w:ascii="Times New Roman" w:hAnsi="Times New Roman"/>
                <w:b w:val="false"/>
                <w:i w:val="false"/>
                <w:iCs/>
                <w:sz w:val="20"/>
                <w:szCs w:val="20"/>
                <w:shd w:fill="FFFFFF" w:val="clear"/>
              </w:rPr>
              <w:t xml:space="preserve">Филиал ПАО «РусГидро»-«Жигулевская ГЭС»,  </w:t>
            </w:r>
            <w:r>
              <w:rPr>
                <w:rStyle w:val="Style7"/>
                <w:rFonts w:eastAsia="Times New Roman" w:cs="Times New Roman" w:ascii="Times New Roman" w:hAnsi="Times New Roman"/>
                <w:b w:val="false"/>
                <w:i w:val="false"/>
                <w:iCs/>
                <w:sz w:val="20"/>
                <w:szCs w:val="20"/>
                <w:shd w:fill="FFFFFF" w:val="clear"/>
              </w:rPr>
              <w:t>Российская Федерация, Самарская обл., г. Жигулевск, ул. Московское шоссе, д.2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Установка маслонапорная, МНУ 20/2-63-22-3 ГТ ст. №</w:t>
            </w:r>
            <w:r>
              <w:rPr>
                <w:sz w:val="20"/>
                <w:szCs w:val="20"/>
                <w:lang w:val="en-US"/>
              </w:rPr>
              <w:t>16  инв. №ЖГ002472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LineNumbers/>
              <w:ind w:left="-57" w:right="-57" w:hanging="0"/>
              <w:jc w:val="center"/>
              <w:textAlignment w:val="baseline"/>
              <w:rPr>
                <w:rFonts w:eastAsia="Calibri"/>
                <w:kern w:val="2"/>
                <w:sz w:val="20"/>
                <w:szCs w:val="20"/>
                <w:lang w:eastAsia="ja-JP" w:bidi="fa-IR"/>
              </w:rPr>
            </w:pPr>
            <w:r>
              <w:rPr>
                <w:rFonts w:eastAsia="Calibri"/>
                <w:kern w:val="2"/>
                <w:sz w:val="20"/>
                <w:szCs w:val="20"/>
                <w:lang w:eastAsia="ja-JP" w:bidi="fa-IR"/>
              </w:rPr>
              <w:t>Объем – 10,0 м</w:t>
            </w:r>
            <w:r>
              <w:rPr>
                <w:rFonts w:eastAsia="Calibri"/>
                <w:kern w:val="2"/>
                <w:sz w:val="20"/>
                <w:szCs w:val="20"/>
                <w:vertAlign w:val="superscript"/>
                <w:lang w:eastAsia="ja-JP" w:bidi="fa-IR"/>
              </w:rPr>
              <w:t>3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Рабочее давление – 6,3 МПа</w:t>
            </w:r>
          </w:p>
        </w:tc>
      </w:tr>
      <w:tr>
        <w:trPr>
          <w:trHeight w:val="416" w:hRule="atLeast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Сосуд МНУ 16МВ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</w:rPr>
              <w:t xml:space="preserve">г/а ст. </w:t>
            </w:r>
            <w:r>
              <w:rPr>
                <w:rFonts w:eastAsia="Calibri"/>
                <w:sz w:val="20"/>
                <w:szCs w:val="20"/>
                <w:lang w:val="en-US"/>
              </w:rPr>
              <w:t>№ 16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заводской № </w:t>
            </w:r>
            <w:r>
              <w:rPr>
                <w:sz w:val="20"/>
                <w:szCs w:val="20"/>
                <w:lang w:val="en-US"/>
              </w:rPr>
              <w:t>4954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sz w:val="20"/>
                <w:szCs w:val="20"/>
              </w:rPr>
              <w:t>учетный № 6002</w:t>
            </w: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-Т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113"/>
              <w:widowControl w:val="false"/>
              <w:jc w:val="both"/>
              <w:rPr/>
            </w:pPr>
            <w:r>
              <w:rPr>
                <w:rStyle w:val="Style7"/>
                <w:rFonts w:eastAsia="Times New Roman" w:ascii="Times New Roman" w:hAnsi="Times New Roman"/>
                <w:b w:val="false"/>
                <w:i w:val="false"/>
                <w:iCs/>
                <w:sz w:val="20"/>
                <w:szCs w:val="20"/>
                <w:shd w:fill="FFFFFF" w:val="clear"/>
              </w:rPr>
              <w:t xml:space="preserve">Филиал ПАО «РусГидро»-«Жигулевская ГЭС»,  </w:t>
            </w:r>
            <w:r>
              <w:rPr>
                <w:rStyle w:val="Style7"/>
                <w:rFonts w:eastAsia="Times New Roman" w:cs="Times New Roman" w:ascii="Times New Roman" w:hAnsi="Times New Roman"/>
                <w:b w:val="false"/>
                <w:i w:val="false"/>
                <w:iCs/>
                <w:sz w:val="20"/>
                <w:szCs w:val="20"/>
                <w:shd w:fill="FFFFFF" w:val="clear"/>
              </w:rPr>
              <w:t>Российская Федерация, Самарская обл., г. Жигулевск, ул. Московское шоссе, д.2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маслонапорная, МНУ 20/2-63-22-3 ГТ ст. №</w:t>
            </w:r>
            <w:r>
              <w:rPr>
                <w:sz w:val="20"/>
                <w:szCs w:val="20"/>
                <w:lang w:val="en-US"/>
              </w:rPr>
              <w:t>16</w:t>
            </w:r>
            <w:r>
              <w:rPr>
                <w:sz w:val="20"/>
                <w:szCs w:val="20"/>
              </w:rPr>
              <w:t xml:space="preserve">  инв. №ЖГ002472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LineNumbers/>
              <w:ind w:left="-57" w:right="-57" w:hanging="0"/>
              <w:jc w:val="center"/>
              <w:textAlignment w:val="baseline"/>
              <w:rPr>
                <w:rFonts w:eastAsia="Calibri"/>
                <w:kern w:val="2"/>
                <w:sz w:val="20"/>
                <w:szCs w:val="20"/>
                <w:lang w:eastAsia="ja-JP" w:bidi="fa-IR"/>
              </w:rPr>
            </w:pPr>
            <w:r>
              <w:rPr>
                <w:rFonts w:eastAsia="Calibri"/>
                <w:kern w:val="2"/>
                <w:sz w:val="20"/>
                <w:szCs w:val="20"/>
                <w:lang w:eastAsia="ja-JP" w:bidi="fa-IR"/>
              </w:rPr>
              <w:t>Объем – 10,0 м</w:t>
            </w:r>
            <w:r>
              <w:rPr>
                <w:rFonts w:eastAsia="Calibri"/>
                <w:kern w:val="2"/>
                <w:sz w:val="20"/>
                <w:szCs w:val="20"/>
                <w:vertAlign w:val="superscript"/>
                <w:lang w:eastAsia="ja-JP" w:bidi="fa-IR"/>
              </w:rPr>
              <w:t>3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Рабочее давление – 6,3 МПа</w:t>
            </w:r>
          </w:p>
        </w:tc>
      </w:tr>
      <w:tr>
        <w:trPr>
          <w:trHeight w:val="416" w:hRule="atLeast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Сосуд МНУ 17В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г/а ст. № </w:t>
            </w:r>
            <w:r>
              <w:rPr>
                <w:sz w:val="20"/>
                <w:szCs w:val="20"/>
                <w:lang w:val="en-US"/>
              </w:rPr>
              <w:t>17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заводской № 14431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 № 59865-Т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113"/>
              <w:widowControl w:val="false"/>
              <w:jc w:val="both"/>
              <w:rPr/>
            </w:pPr>
            <w:r>
              <w:rPr>
                <w:rStyle w:val="Style7"/>
                <w:rFonts w:eastAsia="Times New Roman" w:ascii="Times New Roman" w:hAnsi="Times New Roman"/>
                <w:b w:val="false"/>
                <w:i w:val="false"/>
                <w:iCs/>
                <w:sz w:val="20"/>
                <w:szCs w:val="20"/>
                <w:shd w:fill="FFFFFF" w:val="clear"/>
              </w:rPr>
              <w:t xml:space="preserve">Филиал ПАО «РусГидро»-«Жигулевская ГЭС»,  </w:t>
            </w:r>
            <w:r>
              <w:rPr>
                <w:rStyle w:val="Style7"/>
                <w:rFonts w:eastAsia="Times New Roman" w:cs="Times New Roman" w:ascii="Times New Roman" w:hAnsi="Times New Roman"/>
                <w:b w:val="false"/>
                <w:i w:val="false"/>
                <w:iCs/>
                <w:sz w:val="20"/>
                <w:szCs w:val="20"/>
                <w:shd w:fill="FFFFFF" w:val="clear"/>
              </w:rPr>
              <w:t>Российская Федерация, Самарская обл., г. Жигулевск, ул. Московское шоссе, д.2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Установка маслонапорная, МНУ 20/2-63-22-3 ГТ ст. №</w:t>
            </w:r>
            <w:r>
              <w:rPr>
                <w:sz w:val="20"/>
                <w:szCs w:val="20"/>
                <w:lang w:val="en-US"/>
              </w:rPr>
              <w:t>17  инв. №ЖГ 001187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LineNumbers/>
              <w:ind w:left="-57" w:right="-57" w:hanging="0"/>
              <w:jc w:val="center"/>
              <w:textAlignment w:val="baseline"/>
              <w:rPr>
                <w:rFonts w:eastAsia="Calibri"/>
                <w:kern w:val="2"/>
                <w:sz w:val="20"/>
                <w:szCs w:val="20"/>
                <w:lang w:eastAsia="ja-JP" w:bidi="fa-IR"/>
              </w:rPr>
            </w:pPr>
            <w:r>
              <w:rPr>
                <w:rFonts w:eastAsia="Calibri"/>
                <w:kern w:val="2"/>
                <w:sz w:val="20"/>
                <w:szCs w:val="20"/>
                <w:lang w:eastAsia="ja-JP" w:bidi="fa-IR"/>
              </w:rPr>
              <w:t>Объем – 10,0 м</w:t>
            </w:r>
            <w:r>
              <w:rPr>
                <w:rFonts w:eastAsia="Calibri"/>
                <w:kern w:val="2"/>
                <w:sz w:val="20"/>
                <w:szCs w:val="20"/>
                <w:vertAlign w:val="superscript"/>
                <w:lang w:eastAsia="ja-JP" w:bidi="fa-IR"/>
              </w:rPr>
              <w:t>3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Рабочее давление – 6,3 МПа</w:t>
            </w:r>
          </w:p>
        </w:tc>
      </w:tr>
      <w:tr>
        <w:trPr>
          <w:trHeight w:val="416" w:hRule="atLeast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Сосуд МНУ 17МВ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</w:rPr>
              <w:t xml:space="preserve">г/а ст. </w:t>
            </w:r>
            <w:r>
              <w:rPr>
                <w:rFonts w:eastAsia="Calibri"/>
                <w:sz w:val="20"/>
                <w:szCs w:val="20"/>
                <w:lang w:val="en-US"/>
              </w:rPr>
              <w:t>№ 17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заводской № </w:t>
            </w:r>
            <w:r>
              <w:rPr>
                <w:sz w:val="20"/>
                <w:szCs w:val="20"/>
                <w:lang w:val="en-US"/>
              </w:rPr>
              <w:t>14430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sz w:val="20"/>
                <w:szCs w:val="20"/>
              </w:rPr>
              <w:t>учетный № 59866-Т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113"/>
              <w:widowControl w:val="false"/>
              <w:jc w:val="both"/>
              <w:rPr/>
            </w:pPr>
            <w:r>
              <w:rPr>
                <w:rStyle w:val="Style7"/>
                <w:rFonts w:eastAsia="Times New Roman" w:ascii="Times New Roman" w:hAnsi="Times New Roman"/>
                <w:b w:val="false"/>
                <w:i w:val="false"/>
                <w:iCs/>
                <w:sz w:val="20"/>
                <w:szCs w:val="20"/>
                <w:shd w:fill="FFFFFF" w:val="clear"/>
              </w:rPr>
              <w:t xml:space="preserve">Филиал ПАО «РусГидро»-«Жигулевская ГЭС»,  </w:t>
            </w:r>
            <w:r>
              <w:rPr>
                <w:rStyle w:val="Style7"/>
                <w:rFonts w:eastAsia="Times New Roman" w:cs="Times New Roman" w:ascii="Times New Roman" w:hAnsi="Times New Roman"/>
                <w:b w:val="false"/>
                <w:i w:val="false"/>
                <w:iCs/>
                <w:sz w:val="20"/>
                <w:szCs w:val="20"/>
                <w:shd w:fill="FFFFFF" w:val="clear"/>
              </w:rPr>
              <w:t>Российская Федерация, Самарская обл., г. Жигулевск, ул. Московское шоссе, д.2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маслонапорная, МНУ 20/2-63-22-3 ГТ ст. №</w:t>
            </w:r>
            <w:r>
              <w:rPr>
                <w:sz w:val="20"/>
                <w:szCs w:val="20"/>
                <w:lang w:val="en-US"/>
              </w:rPr>
              <w:t xml:space="preserve">17 </w:t>
            </w:r>
            <w:r>
              <w:rPr>
                <w:sz w:val="20"/>
                <w:szCs w:val="20"/>
              </w:rPr>
              <w:t xml:space="preserve"> инв. №ЖГ 001187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LineNumbers/>
              <w:ind w:left="-57" w:right="-57" w:hanging="0"/>
              <w:jc w:val="center"/>
              <w:textAlignment w:val="baseline"/>
              <w:rPr>
                <w:rFonts w:eastAsia="Calibri"/>
                <w:kern w:val="2"/>
                <w:sz w:val="20"/>
                <w:szCs w:val="20"/>
                <w:lang w:eastAsia="ja-JP" w:bidi="fa-IR"/>
              </w:rPr>
            </w:pPr>
            <w:r>
              <w:rPr>
                <w:rFonts w:eastAsia="Calibri"/>
                <w:kern w:val="2"/>
                <w:sz w:val="20"/>
                <w:szCs w:val="20"/>
                <w:lang w:eastAsia="ja-JP" w:bidi="fa-IR"/>
              </w:rPr>
              <w:t>Объем – 10,0 м</w:t>
            </w:r>
            <w:r>
              <w:rPr>
                <w:rFonts w:eastAsia="Calibri"/>
                <w:kern w:val="2"/>
                <w:sz w:val="20"/>
                <w:szCs w:val="20"/>
                <w:vertAlign w:val="superscript"/>
                <w:lang w:eastAsia="ja-JP" w:bidi="fa-IR"/>
              </w:rPr>
              <w:t>3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Рабочее давление – 6,3 МПа</w:t>
            </w:r>
          </w:p>
        </w:tc>
      </w:tr>
      <w:tr>
        <w:trPr>
          <w:trHeight w:val="416" w:hRule="atLeast"/>
        </w:trPr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Воздухосборник В2-4</w:t>
            </w:r>
          </w:p>
          <w:p>
            <w:pPr>
              <w:pStyle w:val="Normal"/>
              <w:widowControl w:val="false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заводской № 7</w:t>
            </w:r>
          </w:p>
          <w:p>
            <w:pPr>
              <w:pStyle w:val="Normal"/>
              <w:widowControl w:val="false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учетный № 51430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113"/>
              <w:widowControl w:val="false"/>
              <w:jc w:val="both"/>
              <w:rPr/>
            </w:pPr>
            <w:r>
              <w:rPr>
                <w:rStyle w:val="Style7"/>
                <w:rFonts w:eastAsia="Times New Roman" w:ascii="Times New Roman" w:hAnsi="Times New Roman"/>
                <w:b w:val="false"/>
                <w:i w:val="false"/>
                <w:iCs/>
                <w:sz w:val="20"/>
                <w:szCs w:val="20"/>
                <w:shd w:fill="FFFFFF" w:val="clear"/>
              </w:rPr>
              <w:t xml:space="preserve">Филиал ПАО «РусГидро»-«Жигулевская ГЭС»,  </w:t>
            </w:r>
            <w:r>
              <w:rPr>
                <w:rStyle w:val="Style7"/>
                <w:rFonts w:eastAsia="Times New Roman" w:cs="Times New Roman" w:ascii="Times New Roman" w:hAnsi="Times New Roman"/>
                <w:b w:val="false"/>
                <w:i w:val="false"/>
                <w:iCs/>
                <w:sz w:val="20"/>
                <w:szCs w:val="20"/>
                <w:shd w:fill="FFFFFF" w:val="clear"/>
              </w:rPr>
              <w:t>Российская Федерация, Самарская обл., г. Жигулевск, ул. Московское шоссе, д.2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Установка компрессорная ЗВШ 1,6-3/46М3 отм.32,0 2 инв. </w:t>
            </w:r>
            <w:r>
              <w:rPr>
                <w:sz w:val="20"/>
                <w:szCs w:val="20"/>
                <w:lang w:val="en-US"/>
              </w:rPr>
              <w:t>№ 92797-1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LineNumbers/>
              <w:ind w:left="-57" w:right="-57" w:hanging="0"/>
              <w:jc w:val="center"/>
              <w:textAlignment w:val="baseline"/>
              <w:rPr>
                <w:rFonts w:eastAsia="Calibri" w:cs="Tahoma"/>
                <w:kern w:val="2"/>
                <w:sz w:val="20"/>
                <w:szCs w:val="24"/>
                <w:lang w:eastAsia="ja-JP" w:bidi="fa-IR"/>
              </w:rPr>
            </w:pPr>
            <w:r>
              <w:rPr>
                <w:rFonts w:eastAsia="Calibri" w:cs="Tahoma"/>
                <w:kern w:val="2"/>
                <w:sz w:val="20"/>
                <w:szCs w:val="24"/>
                <w:lang w:eastAsia="ja-JP" w:bidi="fa-IR"/>
              </w:rPr>
              <w:t>Объем – 2,0 м</w:t>
            </w:r>
            <w:r>
              <w:rPr>
                <w:rFonts w:eastAsia="Calibri" w:cs="Tahoma"/>
                <w:kern w:val="2"/>
                <w:sz w:val="20"/>
                <w:szCs w:val="24"/>
                <w:vertAlign w:val="superscript"/>
                <w:lang w:eastAsia="ja-JP" w:bidi="fa-IR"/>
              </w:rPr>
              <w:t>3</w:t>
            </w:r>
          </w:p>
          <w:p>
            <w:pPr>
              <w:pStyle w:val="Normal"/>
              <w:widowControl w:val="false"/>
              <w:suppressLineNumbers/>
              <w:ind w:left="-57" w:right="-57" w:hanging="0"/>
              <w:jc w:val="center"/>
              <w:textAlignment w:val="baseline"/>
              <w:rPr>
                <w:rFonts w:eastAsia="Calibri" w:cs="Tahoma"/>
                <w:kern w:val="2"/>
                <w:sz w:val="20"/>
                <w:szCs w:val="24"/>
                <w:lang w:eastAsia="ja-JP" w:bidi="fa-IR"/>
              </w:rPr>
            </w:pPr>
            <w:r>
              <w:rPr>
                <w:rFonts w:eastAsia="Calibri" w:cs="Tahoma"/>
                <w:kern w:val="2"/>
                <w:sz w:val="20"/>
                <w:szCs w:val="24"/>
                <w:lang w:eastAsia="ja-JP" w:bidi="fa-IR"/>
              </w:rPr>
              <w:t>Рабочее давление – 4,0 МПа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1020" w:hRule="atLeast"/>
        </w:trPr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Воздухосборник В2-4</w:t>
            </w:r>
          </w:p>
          <w:p>
            <w:pPr>
              <w:pStyle w:val="Normal"/>
              <w:widowControl w:val="false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заводской № 8</w:t>
            </w:r>
          </w:p>
          <w:p>
            <w:pPr>
              <w:pStyle w:val="Normal"/>
              <w:widowControl w:val="false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учетный № 51431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113"/>
              <w:widowControl w:val="false"/>
              <w:jc w:val="both"/>
              <w:rPr/>
            </w:pPr>
            <w:r>
              <w:rPr>
                <w:rStyle w:val="Style7"/>
                <w:rFonts w:eastAsia="Times New Roman" w:ascii="Times New Roman" w:hAnsi="Times New Roman"/>
                <w:b w:val="false"/>
                <w:i w:val="false"/>
                <w:iCs/>
                <w:sz w:val="20"/>
                <w:szCs w:val="20"/>
                <w:shd w:fill="FFFFFF" w:val="clear"/>
              </w:rPr>
              <w:t xml:space="preserve">Филиал ПАО «РусГидро»-«Жигулевская ГЭС»,  </w:t>
            </w:r>
            <w:r>
              <w:rPr>
                <w:rStyle w:val="Style7"/>
                <w:rFonts w:eastAsia="Times New Roman" w:cs="Times New Roman" w:ascii="Times New Roman" w:hAnsi="Times New Roman"/>
                <w:b w:val="false"/>
                <w:i w:val="false"/>
                <w:iCs/>
                <w:sz w:val="20"/>
                <w:szCs w:val="20"/>
                <w:shd w:fill="FFFFFF" w:val="clear"/>
              </w:rPr>
              <w:t>Российская Федерация, Самарская обл., г. Жигулевск, ул. Московское шоссе, д.2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компрессорная ЗВШ 1,6-3/46М3 отм.32,0 2 бл. Здания ГЭС КВД-2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инв. </w:t>
            </w:r>
            <w:r>
              <w:rPr>
                <w:sz w:val="20"/>
                <w:szCs w:val="20"/>
                <w:lang w:val="en-US"/>
              </w:rPr>
              <w:t>№ 92797-1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LineNumbers/>
              <w:ind w:left="-57" w:right="-57" w:hanging="0"/>
              <w:jc w:val="center"/>
              <w:textAlignment w:val="baseline"/>
              <w:rPr>
                <w:rFonts w:eastAsia="Calibri" w:cs="Tahoma"/>
                <w:kern w:val="2"/>
                <w:sz w:val="20"/>
                <w:szCs w:val="24"/>
                <w:lang w:eastAsia="ja-JP" w:bidi="fa-IR"/>
              </w:rPr>
            </w:pPr>
            <w:r>
              <w:rPr>
                <w:rFonts w:eastAsia="Calibri" w:cs="Tahoma"/>
                <w:kern w:val="2"/>
                <w:sz w:val="20"/>
                <w:szCs w:val="24"/>
                <w:lang w:eastAsia="ja-JP" w:bidi="fa-IR"/>
              </w:rPr>
              <w:t>Объем – 2,0 м</w:t>
            </w:r>
            <w:r>
              <w:rPr>
                <w:rFonts w:eastAsia="Calibri" w:cs="Tahoma"/>
                <w:kern w:val="2"/>
                <w:sz w:val="20"/>
                <w:szCs w:val="24"/>
                <w:vertAlign w:val="superscript"/>
                <w:lang w:eastAsia="ja-JP" w:bidi="fa-IR"/>
              </w:rPr>
              <w:t>3</w:t>
            </w:r>
          </w:p>
          <w:p>
            <w:pPr>
              <w:pStyle w:val="Normal"/>
              <w:widowControl w:val="false"/>
              <w:suppressLineNumbers/>
              <w:ind w:left="-57" w:right="-57" w:hanging="0"/>
              <w:jc w:val="center"/>
              <w:textAlignment w:val="baseline"/>
              <w:rPr>
                <w:rFonts w:eastAsia="Calibri" w:cs="Tahoma"/>
                <w:kern w:val="2"/>
                <w:sz w:val="20"/>
                <w:szCs w:val="24"/>
                <w:lang w:eastAsia="ja-JP" w:bidi="fa-IR"/>
              </w:rPr>
            </w:pPr>
            <w:r>
              <w:rPr>
                <w:rFonts w:eastAsia="Calibri" w:cs="Tahoma"/>
                <w:kern w:val="2"/>
                <w:sz w:val="20"/>
                <w:szCs w:val="24"/>
                <w:lang w:eastAsia="ja-JP" w:bidi="fa-IR"/>
              </w:rPr>
              <w:t>Рабочее давление – 4,0 МПа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16" w:hRule="atLeast"/>
        </w:trPr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Воздухосборник В2-4</w:t>
            </w:r>
          </w:p>
          <w:p>
            <w:pPr>
              <w:pStyle w:val="Normal"/>
              <w:widowControl w:val="false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заводской № 15</w:t>
            </w:r>
          </w:p>
          <w:p>
            <w:pPr>
              <w:pStyle w:val="Normal"/>
              <w:widowControl w:val="false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учетный № 51438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113"/>
              <w:widowControl w:val="false"/>
              <w:jc w:val="both"/>
              <w:rPr/>
            </w:pPr>
            <w:r>
              <w:rPr>
                <w:rStyle w:val="Style7"/>
                <w:rFonts w:eastAsia="Times New Roman" w:ascii="Times New Roman" w:hAnsi="Times New Roman"/>
                <w:b w:val="false"/>
                <w:i w:val="false"/>
                <w:iCs/>
                <w:sz w:val="20"/>
                <w:szCs w:val="20"/>
                <w:shd w:fill="FFFFFF" w:val="clear"/>
              </w:rPr>
              <w:t xml:space="preserve">Филиал ПАО «РусГидро»-«Жигулевская ГЭС»,  </w:t>
            </w:r>
            <w:r>
              <w:rPr>
                <w:rStyle w:val="Style7"/>
                <w:rFonts w:eastAsia="Times New Roman" w:cs="Times New Roman" w:ascii="Times New Roman" w:hAnsi="Times New Roman"/>
                <w:b w:val="false"/>
                <w:i w:val="false"/>
                <w:iCs/>
                <w:sz w:val="20"/>
                <w:szCs w:val="20"/>
                <w:shd w:fill="FFFFFF" w:val="clear"/>
              </w:rPr>
              <w:t>Российская Федерация, Самарская обл., г. Жигулевск, ул. Московское шоссе, д.2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Установка компрессорная ЗВШ 1,6-3/46М3 отм.32,0 3 бл. Здания ГЭС КВД-3 инв. </w:t>
            </w:r>
            <w:r>
              <w:rPr>
                <w:sz w:val="20"/>
                <w:szCs w:val="20"/>
                <w:lang w:val="en-US"/>
              </w:rPr>
              <w:t>№ 92797-2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LineNumbers/>
              <w:ind w:left="-57" w:right="-57" w:hanging="0"/>
              <w:jc w:val="center"/>
              <w:textAlignment w:val="baseline"/>
              <w:rPr>
                <w:rFonts w:eastAsia="Calibri" w:cs="Tahoma"/>
                <w:kern w:val="2"/>
                <w:sz w:val="20"/>
                <w:szCs w:val="24"/>
                <w:lang w:eastAsia="ja-JP" w:bidi="fa-IR"/>
              </w:rPr>
            </w:pPr>
            <w:r>
              <w:rPr>
                <w:rFonts w:eastAsia="Calibri" w:cs="Tahoma"/>
                <w:kern w:val="2"/>
                <w:sz w:val="20"/>
                <w:szCs w:val="24"/>
                <w:lang w:eastAsia="ja-JP" w:bidi="fa-IR"/>
              </w:rPr>
              <w:t>Объем – 2,0 м</w:t>
            </w:r>
            <w:r>
              <w:rPr>
                <w:rFonts w:eastAsia="Calibri" w:cs="Tahoma"/>
                <w:kern w:val="2"/>
                <w:sz w:val="20"/>
                <w:szCs w:val="24"/>
                <w:vertAlign w:val="superscript"/>
                <w:lang w:eastAsia="ja-JP" w:bidi="fa-IR"/>
              </w:rPr>
              <w:t>3</w:t>
            </w:r>
          </w:p>
          <w:p>
            <w:pPr>
              <w:pStyle w:val="Normal"/>
              <w:widowControl w:val="false"/>
              <w:suppressLineNumbers/>
              <w:ind w:left="-57" w:right="-57" w:hanging="0"/>
              <w:jc w:val="center"/>
              <w:textAlignment w:val="baseline"/>
              <w:rPr>
                <w:rFonts w:eastAsia="Calibri" w:cs="Tahoma"/>
                <w:kern w:val="2"/>
                <w:sz w:val="20"/>
                <w:szCs w:val="24"/>
                <w:lang w:eastAsia="ja-JP" w:bidi="fa-IR"/>
              </w:rPr>
            </w:pPr>
            <w:r>
              <w:rPr>
                <w:rFonts w:eastAsia="Calibri" w:cs="Tahoma"/>
                <w:kern w:val="2"/>
                <w:sz w:val="20"/>
                <w:szCs w:val="24"/>
                <w:lang w:eastAsia="ja-JP" w:bidi="fa-IR"/>
              </w:rPr>
              <w:t>Рабочее давление – 4,0 МПа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16" w:hRule="atLeast"/>
        </w:trPr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Воздухосборник В2-4</w:t>
            </w:r>
          </w:p>
          <w:p>
            <w:pPr>
              <w:pStyle w:val="Normal"/>
              <w:widowControl w:val="false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заводской № 9</w:t>
            </w:r>
          </w:p>
          <w:p>
            <w:pPr>
              <w:pStyle w:val="Normal"/>
              <w:widowControl w:val="false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учетный № 51440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113"/>
              <w:widowControl w:val="false"/>
              <w:jc w:val="both"/>
              <w:rPr/>
            </w:pPr>
            <w:r>
              <w:rPr>
                <w:rStyle w:val="Style7"/>
                <w:rFonts w:eastAsia="Times New Roman" w:ascii="Times New Roman" w:hAnsi="Times New Roman"/>
                <w:b w:val="false"/>
                <w:i w:val="false"/>
                <w:iCs/>
                <w:sz w:val="20"/>
                <w:szCs w:val="20"/>
                <w:shd w:fill="FFFFFF" w:val="clear"/>
              </w:rPr>
              <w:t xml:space="preserve">Филиал ПАО «РусГидро»-«Жигулевская ГЭС»,  </w:t>
            </w:r>
            <w:r>
              <w:rPr>
                <w:rStyle w:val="Style7"/>
                <w:rFonts w:eastAsia="Times New Roman" w:cs="Times New Roman" w:ascii="Times New Roman" w:hAnsi="Times New Roman"/>
                <w:b w:val="false"/>
                <w:i w:val="false"/>
                <w:iCs/>
                <w:sz w:val="20"/>
                <w:szCs w:val="20"/>
                <w:shd w:fill="FFFFFF" w:val="clear"/>
              </w:rPr>
              <w:t>Российская Федерация, Самарская обл., г. Жигулевск, ул. Московское шоссе, д.2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Установка компрессорная ЗВШ 1,6-3/46М3 отм.32,0 5 бл. Здания ГЭС КВД-5 инв. </w:t>
            </w:r>
            <w:r>
              <w:rPr>
                <w:sz w:val="20"/>
                <w:szCs w:val="20"/>
                <w:lang w:val="en-US"/>
              </w:rPr>
              <w:t xml:space="preserve">№ </w:t>
            </w:r>
            <w:r>
              <w:rPr>
                <w:sz w:val="20"/>
                <w:szCs w:val="20"/>
              </w:rPr>
              <w:t>92797-3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LineNumbers/>
              <w:ind w:left="-57" w:right="-57" w:hanging="0"/>
              <w:jc w:val="center"/>
              <w:textAlignment w:val="baseline"/>
              <w:rPr>
                <w:rFonts w:eastAsia="Calibri" w:cs="Tahoma"/>
                <w:kern w:val="2"/>
                <w:sz w:val="20"/>
                <w:szCs w:val="24"/>
                <w:lang w:eastAsia="ja-JP" w:bidi="fa-IR"/>
              </w:rPr>
            </w:pPr>
            <w:r>
              <w:rPr>
                <w:rFonts w:eastAsia="Calibri" w:cs="Tahoma"/>
                <w:kern w:val="2"/>
                <w:sz w:val="20"/>
                <w:szCs w:val="24"/>
                <w:lang w:eastAsia="ja-JP" w:bidi="fa-IR"/>
              </w:rPr>
              <w:t>Объем – 2,0 м</w:t>
            </w:r>
            <w:r>
              <w:rPr>
                <w:rFonts w:eastAsia="Calibri" w:cs="Tahoma"/>
                <w:kern w:val="2"/>
                <w:sz w:val="20"/>
                <w:szCs w:val="24"/>
                <w:vertAlign w:val="superscript"/>
                <w:lang w:eastAsia="ja-JP" w:bidi="fa-IR"/>
              </w:rPr>
              <w:t>3</w:t>
            </w:r>
          </w:p>
          <w:p>
            <w:pPr>
              <w:pStyle w:val="Normal"/>
              <w:widowControl w:val="false"/>
              <w:suppressLineNumbers/>
              <w:ind w:left="-57" w:right="-57" w:hanging="0"/>
              <w:jc w:val="center"/>
              <w:textAlignment w:val="baseline"/>
              <w:rPr>
                <w:rFonts w:eastAsia="Calibri" w:cs="Tahoma"/>
                <w:kern w:val="2"/>
                <w:sz w:val="20"/>
                <w:szCs w:val="24"/>
                <w:lang w:eastAsia="ja-JP" w:bidi="fa-IR"/>
              </w:rPr>
            </w:pPr>
            <w:r>
              <w:rPr>
                <w:rFonts w:eastAsia="Calibri" w:cs="Tahoma"/>
                <w:kern w:val="2"/>
                <w:sz w:val="20"/>
                <w:szCs w:val="24"/>
                <w:lang w:eastAsia="ja-JP" w:bidi="fa-IR"/>
              </w:rPr>
              <w:t>Рабочее давление – 4,0 МПа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16" w:hRule="atLeast"/>
        </w:trPr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Воздухосборник В2-4</w:t>
            </w:r>
          </w:p>
          <w:p>
            <w:pPr>
              <w:pStyle w:val="Normal"/>
              <w:widowControl w:val="false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заводской № 10</w:t>
            </w:r>
          </w:p>
          <w:p>
            <w:pPr>
              <w:pStyle w:val="Normal"/>
              <w:widowControl w:val="false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учетный № 51441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113"/>
              <w:widowControl w:val="false"/>
              <w:jc w:val="both"/>
              <w:rPr/>
            </w:pPr>
            <w:r>
              <w:rPr>
                <w:rStyle w:val="Style7"/>
                <w:rFonts w:eastAsia="Times New Roman" w:ascii="Times New Roman" w:hAnsi="Times New Roman"/>
                <w:b w:val="false"/>
                <w:i w:val="false"/>
                <w:iCs/>
                <w:sz w:val="20"/>
                <w:szCs w:val="20"/>
                <w:shd w:fill="FFFFFF" w:val="clear"/>
              </w:rPr>
              <w:t xml:space="preserve">Филиал ПАО «РусГидро»-«Жигулевская ГЭС»,  </w:t>
            </w:r>
            <w:r>
              <w:rPr>
                <w:rStyle w:val="Style7"/>
                <w:rFonts w:eastAsia="Times New Roman" w:cs="Times New Roman" w:ascii="Times New Roman" w:hAnsi="Times New Roman"/>
                <w:b w:val="false"/>
                <w:i w:val="false"/>
                <w:iCs/>
                <w:sz w:val="20"/>
                <w:szCs w:val="20"/>
                <w:shd w:fill="FFFFFF" w:val="clear"/>
              </w:rPr>
              <w:t>Российская Федерация, Самарская обл., г. Жигулевск, ул. Московское шоссе, д.2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компрессорная ЗВШ 1,6-3/46М3 отм.32,0 5 бл. Здания ГЭС КВД-5 инв. № 92797-3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LineNumbers/>
              <w:ind w:left="-57" w:right="-57" w:hanging="0"/>
              <w:jc w:val="center"/>
              <w:textAlignment w:val="baseline"/>
              <w:rPr>
                <w:rFonts w:eastAsia="Calibri" w:cs="Tahoma"/>
                <w:kern w:val="2"/>
                <w:sz w:val="20"/>
                <w:szCs w:val="24"/>
                <w:lang w:eastAsia="ja-JP" w:bidi="fa-IR"/>
              </w:rPr>
            </w:pPr>
            <w:r>
              <w:rPr>
                <w:rFonts w:eastAsia="Calibri" w:cs="Tahoma"/>
                <w:kern w:val="2"/>
                <w:sz w:val="20"/>
                <w:szCs w:val="24"/>
                <w:lang w:eastAsia="ja-JP" w:bidi="fa-IR"/>
              </w:rPr>
              <w:t>Объем – 2,0 м</w:t>
            </w:r>
            <w:r>
              <w:rPr>
                <w:rFonts w:eastAsia="Calibri" w:cs="Tahoma"/>
                <w:kern w:val="2"/>
                <w:sz w:val="20"/>
                <w:szCs w:val="24"/>
                <w:vertAlign w:val="superscript"/>
                <w:lang w:eastAsia="ja-JP" w:bidi="fa-IR"/>
              </w:rPr>
              <w:t>3</w:t>
            </w:r>
          </w:p>
          <w:p>
            <w:pPr>
              <w:pStyle w:val="Normal"/>
              <w:widowControl w:val="false"/>
              <w:suppressLineNumbers/>
              <w:ind w:left="-57" w:right="-57" w:hanging="0"/>
              <w:jc w:val="center"/>
              <w:textAlignment w:val="baseline"/>
              <w:rPr>
                <w:rFonts w:eastAsia="Calibri" w:cs="Tahoma"/>
                <w:kern w:val="2"/>
                <w:sz w:val="20"/>
                <w:szCs w:val="24"/>
                <w:lang w:eastAsia="ja-JP" w:bidi="fa-IR"/>
              </w:rPr>
            </w:pPr>
            <w:r>
              <w:rPr>
                <w:rFonts w:eastAsia="Calibri" w:cs="Tahoma"/>
                <w:kern w:val="2"/>
                <w:sz w:val="20"/>
                <w:szCs w:val="24"/>
                <w:lang w:eastAsia="ja-JP" w:bidi="fa-IR"/>
              </w:rPr>
              <w:t>Рабочее давление – 4,0 МПа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16" w:hRule="atLeast"/>
        </w:trPr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Воздухосборник В2-4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заводской № 13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учетный № 51442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</w:tcPr>
          <w:p>
            <w:pPr>
              <w:pStyle w:val="113"/>
              <w:widowControl w:val="false"/>
              <w:jc w:val="both"/>
              <w:rPr>
                <w:i/>
                <w:i/>
                <w:sz w:val="24"/>
                <w:szCs w:val="24"/>
              </w:rPr>
            </w:pPr>
            <w:r>
              <w:rPr>
                <w:rStyle w:val="Style7"/>
                <w:rFonts w:eastAsia="Times New Roman" w:ascii="Times New Roman" w:hAnsi="Times New Roman"/>
                <w:b w:val="false"/>
                <w:i w:val="false"/>
                <w:iCs/>
                <w:sz w:val="20"/>
                <w:szCs w:val="20"/>
                <w:shd w:fill="FFFFFF" w:val="clear"/>
              </w:rPr>
              <w:t xml:space="preserve">Филиал ПАО «РусГидро»-«Жигулевская ГЭС»,  </w:t>
            </w:r>
            <w:r>
              <w:rPr>
                <w:rStyle w:val="Style7"/>
                <w:rFonts w:eastAsia="Times New Roman" w:cs="Times New Roman" w:ascii="Times New Roman" w:hAnsi="Times New Roman"/>
                <w:b w:val="false"/>
                <w:i w:val="false"/>
                <w:iCs/>
                <w:sz w:val="20"/>
                <w:szCs w:val="20"/>
                <w:shd w:fill="FFFFFF" w:val="clear"/>
              </w:rPr>
              <w:t>Российская Федерация, Самарская обл., г. Жигулевск, ул. Московское шоссе, д.2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Установка компрессорная ЗВШ 1,6-3/46М3 отм.32,0 7 инв. </w:t>
            </w:r>
            <w:r>
              <w:rPr>
                <w:sz w:val="20"/>
                <w:szCs w:val="20"/>
                <w:lang w:val="en-US"/>
              </w:rPr>
              <w:t xml:space="preserve">№ </w:t>
            </w:r>
            <w:r>
              <w:rPr>
                <w:sz w:val="20"/>
                <w:szCs w:val="20"/>
              </w:rPr>
              <w:t>92797-4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LineNumbers/>
              <w:ind w:left="-57" w:right="-57" w:hanging="0"/>
              <w:jc w:val="center"/>
              <w:textAlignment w:val="baseline"/>
              <w:rPr>
                <w:rFonts w:eastAsia="Calibri" w:cs="Tahoma"/>
                <w:kern w:val="2"/>
                <w:sz w:val="20"/>
                <w:szCs w:val="24"/>
                <w:lang w:eastAsia="ja-JP" w:bidi="fa-IR"/>
              </w:rPr>
            </w:pPr>
            <w:r>
              <w:rPr>
                <w:rFonts w:eastAsia="Calibri" w:cs="Tahoma"/>
                <w:kern w:val="2"/>
                <w:sz w:val="20"/>
                <w:szCs w:val="24"/>
                <w:lang w:eastAsia="ja-JP" w:bidi="fa-IR"/>
              </w:rPr>
              <w:t>Объем – 2,0 м</w:t>
            </w:r>
            <w:r>
              <w:rPr>
                <w:rFonts w:eastAsia="Calibri" w:cs="Tahoma"/>
                <w:kern w:val="2"/>
                <w:sz w:val="20"/>
                <w:szCs w:val="24"/>
                <w:vertAlign w:val="superscript"/>
                <w:lang w:eastAsia="ja-JP" w:bidi="fa-IR"/>
              </w:rPr>
              <w:t>3</w:t>
            </w:r>
          </w:p>
          <w:p>
            <w:pPr>
              <w:pStyle w:val="Normal"/>
              <w:widowControl w:val="false"/>
              <w:suppressLineNumbers/>
              <w:ind w:left="-57" w:right="-57" w:hanging="0"/>
              <w:jc w:val="center"/>
              <w:textAlignment w:val="baseline"/>
              <w:rPr>
                <w:rFonts w:eastAsia="Calibri" w:cs="Tahoma"/>
                <w:kern w:val="2"/>
                <w:sz w:val="20"/>
                <w:szCs w:val="24"/>
                <w:lang w:eastAsia="ja-JP" w:bidi="fa-IR"/>
              </w:rPr>
            </w:pPr>
            <w:r>
              <w:rPr>
                <w:rFonts w:eastAsia="Calibri" w:cs="Tahoma"/>
                <w:kern w:val="2"/>
                <w:sz w:val="20"/>
                <w:szCs w:val="24"/>
                <w:lang w:eastAsia="ja-JP" w:bidi="fa-IR"/>
              </w:rPr>
              <w:t>Рабочее давление – 4,0 МПа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16" w:hRule="atLeast"/>
        </w:trPr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Воздухосборник В2-4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заводской № 14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учетный № 51443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</w:tcPr>
          <w:p>
            <w:pPr>
              <w:pStyle w:val="113"/>
              <w:widowControl w:val="false"/>
              <w:jc w:val="both"/>
              <w:rPr>
                <w:i/>
                <w:i/>
                <w:sz w:val="24"/>
                <w:szCs w:val="24"/>
              </w:rPr>
            </w:pPr>
            <w:r>
              <w:rPr>
                <w:rStyle w:val="Style7"/>
                <w:rFonts w:eastAsia="Times New Roman" w:ascii="Times New Roman" w:hAnsi="Times New Roman"/>
                <w:b w:val="false"/>
                <w:i w:val="false"/>
                <w:iCs/>
                <w:sz w:val="20"/>
                <w:szCs w:val="20"/>
                <w:shd w:fill="FFFFFF" w:val="clear"/>
              </w:rPr>
              <w:t xml:space="preserve">Филиал ПАО «РусГидро»-«Жигулевская ГЭС»,  </w:t>
            </w:r>
            <w:r>
              <w:rPr>
                <w:rStyle w:val="Style7"/>
                <w:rFonts w:eastAsia="Times New Roman" w:cs="Times New Roman" w:ascii="Times New Roman" w:hAnsi="Times New Roman"/>
                <w:b w:val="false"/>
                <w:i w:val="false"/>
                <w:iCs/>
                <w:sz w:val="20"/>
                <w:szCs w:val="20"/>
                <w:shd w:fill="FFFFFF" w:val="clear"/>
              </w:rPr>
              <w:t>Российская Федерация, Самарская обл., г. Жигулевск, ул. Московское шоссе, д.2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Установка компрессорная ЗВШ 1,6-3/46М3 отм.32,0 7 инв. </w:t>
            </w:r>
            <w:r>
              <w:rPr>
                <w:sz w:val="20"/>
                <w:szCs w:val="20"/>
                <w:lang w:val="en-US"/>
              </w:rPr>
              <w:t xml:space="preserve">№ </w:t>
            </w:r>
            <w:r>
              <w:rPr>
                <w:sz w:val="20"/>
                <w:szCs w:val="20"/>
              </w:rPr>
              <w:t>92797-4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LineNumbers/>
              <w:ind w:left="-57" w:right="-57" w:hanging="0"/>
              <w:jc w:val="center"/>
              <w:textAlignment w:val="baseline"/>
              <w:rPr>
                <w:rFonts w:eastAsia="Calibri" w:cs="Tahoma"/>
                <w:kern w:val="2"/>
                <w:sz w:val="20"/>
                <w:szCs w:val="24"/>
                <w:lang w:eastAsia="ja-JP" w:bidi="fa-IR"/>
              </w:rPr>
            </w:pPr>
            <w:r>
              <w:rPr>
                <w:rFonts w:eastAsia="Calibri" w:cs="Tahoma"/>
                <w:kern w:val="2"/>
                <w:sz w:val="20"/>
                <w:szCs w:val="24"/>
                <w:lang w:eastAsia="ja-JP" w:bidi="fa-IR"/>
              </w:rPr>
              <w:t>Объем – 2,0 м</w:t>
            </w:r>
            <w:r>
              <w:rPr>
                <w:rFonts w:eastAsia="Calibri" w:cs="Tahoma"/>
                <w:kern w:val="2"/>
                <w:sz w:val="20"/>
                <w:szCs w:val="24"/>
                <w:vertAlign w:val="superscript"/>
                <w:lang w:eastAsia="ja-JP" w:bidi="fa-IR"/>
              </w:rPr>
              <w:t>3</w:t>
            </w:r>
          </w:p>
          <w:p>
            <w:pPr>
              <w:pStyle w:val="Normal"/>
              <w:widowControl w:val="false"/>
              <w:suppressLineNumbers/>
              <w:ind w:left="-57" w:right="-57" w:hanging="0"/>
              <w:jc w:val="center"/>
              <w:textAlignment w:val="baseline"/>
              <w:rPr>
                <w:rFonts w:eastAsia="Calibri" w:cs="Tahoma"/>
                <w:kern w:val="2"/>
                <w:sz w:val="20"/>
                <w:szCs w:val="24"/>
                <w:lang w:eastAsia="ja-JP" w:bidi="fa-IR"/>
              </w:rPr>
            </w:pPr>
            <w:r>
              <w:rPr>
                <w:rFonts w:eastAsia="Calibri" w:cs="Tahoma"/>
                <w:kern w:val="2"/>
                <w:sz w:val="20"/>
                <w:szCs w:val="24"/>
                <w:lang w:eastAsia="ja-JP" w:bidi="fa-IR"/>
              </w:rPr>
              <w:t>Рабочее давление – 4,0 МПа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16" w:hRule="atLeast"/>
        </w:trPr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Воздухосборник В2-4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заводской № 16</w:t>
            </w:r>
          </w:p>
          <w:p>
            <w:pPr>
              <w:pStyle w:val="Normal"/>
              <w:widowControl w:val="false"/>
              <w:jc w:val="both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учетный № 51458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</w:tcPr>
          <w:p>
            <w:pPr>
              <w:pStyle w:val="113"/>
              <w:widowControl w:val="false"/>
              <w:jc w:val="both"/>
              <w:rPr>
                <w:rStyle w:val="Style7"/>
                <w:rFonts w:ascii="Times New Roman" w:hAnsi="Times New Roman" w:eastAsia="Times New Roman"/>
                <w:b w:val="false"/>
                <w:i w:val="false"/>
                <w:i w:val="false"/>
                <w:iCs/>
                <w:sz w:val="20"/>
                <w:szCs w:val="20"/>
                <w:shd w:fill="FFFFFF" w:val="clear"/>
              </w:rPr>
            </w:pPr>
            <w:r>
              <w:rPr>
                <w:rStyle w:val="Style7"/>
                <w:rFonts w:eastAsia="Times New Roman" w:ascii="Times New Roman" w:hAnsi="Times New Roman"/>
                <w:b w:val="false"/>
                <w:i w:val="false"/>
                <w:iCs/>
                <w:sz w:val="20"/>
                <w:szCs w:val="20"/>
                <w:shd w:fill="FFFFFF" w:val="clear"/>
              </w:rPr>
              <w:t>Филиал ПАО «РусГидро»-«Жигулевская ГЭС»,  Российская Федерация, Самарская обл., г. Жигулевск, ул. Московское шоссе, д.2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Установка компрессорная ЗВШ 1,6-3/46М3 отм.32,0 3 инв. №</w:t>
            </w:r>
            <w:r>
              <w:rPr>
                <w:sz w:val="20"/>
                <w:szCs w:val="20"/>
                <w:lang w:val="en-US"/>
              </w:rPr>
              <w:t xml:space="preserve"> 92797-2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LineNumbers/>
              <w:ind w:left="-57" w:right="-57" w:hanging="0"/>
              <w:jc w:val="center"/>
              <w:textAlignment w:val="baseline"/>
              <w:rPr>
                <w:rFonts w:eastAsia="Calibri" w:cs="Tahoma"/>
                <w:kern w:val="2"/>
                <w:sz w:val="20"/>
                <w:szCs w:val="24"/>
                <w:lang w:eastAsia="ja-JP" w:bidi="fa-IR"/>
              </w:rPr>
            </w:pPr>
            <w:r>
              <w:rPr>
                <w:rFonts w:eastAsia="Calibri" w:cs="Tahoma"/>
                <w:kern w:val="2"/>
                <w:sz w:val="20"/>
                <w:szCs w:val="24"/>
                <w:lang w:eastAsia="ja-JP" w:bidi="fa-IR"/>
              </w:rPr>
              <w:t>Объем – 2,0 м</w:t>
            </w:r>
            <w:r>
              <w:rPr>
                <w:rFonts w:eastAsia="Calibri" w:cs="Tahoma"/>
                <w:kern w:val="2"/>
                <w:sz w:val="20"/>
                <w:szCs w:val="24"/>
                <w:vertAlign w:val="superscript"/>
                <w:lang w:eastAsia="ja-JP" w:bidi="fa-IR"/>
              </w:rPr>
              <w:t>3</w:t>
            </w:r>
          </w:p>
          <w:p>
            <w:pPr>
              <w:pStyle w:val="Normal"/>
              <w:widowControl w:val="false"/>
              <w:suppressLineNumbers/>
              <w:ind w:left="-57" w:right="-57" w:hanging="0"/>
              <w:jc w:val="center"/>
              <w:textAlignment w:val="baseline"/>
              <w:rPr>
                <w:rFonts w:eastAsia="Calibri" w:cs="Tahoma"/>
                <w:kern w:val="2"/>
                <w:sz w:val="20"/>
                <w:szCs w:val="24"/>
                <w:lang w:eastAsia="ja-JP" w:bidi="fa-IR"/>
              </w:rPr>
            </w:pPr>
            <w:r>
              <w:rPr>
                <w:rFonts w:eastAsia="Calibri" w:cs="Tahoma"/>
                <w:kern w:val="2"/>
                <w:sz w:val="20"/>
                <w:szCs w:val="24"/>
                <w:lang w:eastAsia="ja-JP" w:bidi="fa-IR"/>
              </w:rPr>
              <w:t>Рабочее давление – 4,0 МПа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rPr>
          <w:lang w:eastAsia="x-none"/>
        </w:rPr>
      </w:pPr>
      <w:r>
        <w:rPr>
          <w:lang w:eastAsia="x-none"/>
        </w:rPr>
      </w:r>
      <w:bookmarkStart w:id="16" w:name="_Toc54646400"/>
      <w:bookmarkStart w:id="17" w:name="_Toc54646400"/>
      <w:bookmarkEnd w:id="17"/>
    </w:p>
    <w:p>
      <w:pPr>
        <w:pStyle w:val="Heading1"/>
        <w:keepLines/>
        <w:tabs>
          <w:tab w:val="clear" w:pos="0"/>
        </w:tabs>
        <w:spacing w:before="240" w:after="60"/>
        <w:ind w:left="0" w:hanging="0"/>
        <w:rPr/>
      </w:pPr>
      <w:r>
        <w:rPr>
          <w:sz w:val="24"/>
          <w:szCs w:val="24"/>
          <w:lang w:val="ru-RU"/>
        </w:rPr>
        <w:t xml:space="preserve">  </w:t>
      </w:r>
      <w:bookmarkStart w:id="18" w:name="_Toc176084903"/>
      <w:r>
        <w:rPr/>
        <w:t xml:space="preserve">1.5. </w:t>
      </w:r>
      <w:bookmarkStart w:id="19" w:name="_Toc54646401"/>
      <w:bookmarkStart w:id="20" w:name="_Toc46743509"/>
      <w:bookmarkStart w:id="21" w:name="_Hlk49857604"/>
      <w:r>
        <w:rPr/>
        <w:t xml:space="preserve">Информация в отношении исполнения договора, </w:t>
      </w:r>
      <w:bookmarkStart w:id="22" w:name="_Hlk46492347"/>
      <w:r>
        <w:rPr/>
        <w:t xml:space="preserve">которая должна быть учтена при подготовке заявки </w:t>
      </w:r>
      <w:bookmarkEnd w:id="22"/>
      <w:r>
        <w:rPr/>
        <w:t xml:space="preserve">(в том числе перечень ресурсов, услуг и документов, предоставляемых </w:t>
      </w:r>
      <w:r>
        <w:rPr>
          <w:lang w:val="ru-RU"/>
        </w:rPr>
        <w:t>заказчиком</w:t>
      </w:r>
      <w:r>
        <w:rPr/>
        <w:t xml:space="preserve"> на этапе исполнения договора)</w:t>
      </w:r>
      <w:bookmarkEnd w:id="18"/>
      <w:bookmarkEnd w:id="20"/>
      <w:bookmarkEnd w:id="21"/>
      <w:r>
        <w:rPr>
          <w:lang w:val="ru-RU"/>
        </w:rPr>
        <w:t xml:space="preserve"> </w:t>
      </w:r>
      <w:bookmarkEnd w:id="19"/>
    </w:p>
    <w:p>
      <w:pPr>
        <w:pStyle w:val="Normal"/>
        <w:widowControl w:val="false"/>
        <w:tabs>
          <w:tab w:val="clear" w:pos="708"/>
          <w:tab w:val="left" w:pos="426" w:leader="none"/>
        </w:tabs>
        <w:ind w:firstLine="720"/>
        <w:jc w:val="both"/>
        <w:rPr>
          <w:rFonts w:eastAsia="Calibri"/>
          <w:sz w:val="24"/>
          <w:lang w:eastAsia="x-none"/>
        </w:rPr>
      </w:pPr>
      <w:bookmarkStart w:id="23" w:name="_Hlk48209761"/>
      <w:bookmarkEnd w:id="23"/>
      <w:r>
        <w:rPr>
          <w:rFonts w:eastAsia="Calibri"/>
          <w:sz w:val="24"/>
          <w:lang w:eastAsia="x-none"/>
        </w:rPr>
        <w:t>На объекте действует пропускной режим: проход лиц, проезд транспортных средств на территорию Филиала и обратно, вноса (выноса), ввоза (вывоза) материальных ценностей осуществляется по письмам и пропускам установленного образца согласно положения по пропускному и внутриобъектовому режимам Заказчика (Приложение №1 к ТТ).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ind w:firstLine="720"/>
        <w:jc w:val="both"/>
        <w:rPr>
          <w:rFonts w:eastAsia="Calibri"/>
          <w:sz w:val="24"/>
          <w:lang w:eastAsia="x-none"/>
        </w:rPr>
      </w:pPr>
      <w:r>
        <w:rPr>
          <w:rFonts w:eastAsia="Calibri"/>
          <w:sz w:val="24"/>
          <w:lang w:eastAsia="x-none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rFonts w:eastAsia="Calibri"/>
          <w:sz w:val="24"/>
          <w:lang w:eastAsia="x-none"/>
        </w:rPr>
      </w:pPr>
      <w:r>
        <w:rPr>
          <w:rFonts w:eastAsia="Calibri"/>
          <w:sz w:val="24"/>
          <w:lang w:eastAsia="x-none"/>
        </w:rPr>
        <w:t>Перечень документов, предоставляемых заказчиком: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rFonts w:eastAsia="Calibri"/>
          <w:sz w:val="24"/>
          <w:lang w:eastAsia="x-none"/>
        </w:rPr>
      </w:pPr>
      <w:r>
        <w:rPr>
          <w:rFonts w:eastAsia="Calibri"/>
          <w:sz w:val="24"/>
          <w:lang w:eastAsia="x-none"/>
        </w:rPr>
        <w:t>1.</w:t>
        <w:tab/>
        <w:t>Паспорта ОРПД;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rFonts w:eastAsia="Calibri"/>
          <w:sz w:val="24"/>
          <w:lang w:eastAsia="x-none"/>
        </w:rPr>
      </w:pPr>
      <w:r>
        <w:rPr>
          <w:rFonts w:eastAsia="Calibri"/>
          <w:sz w:val="24"/>
          <w:lang w:eastAsia="x-none"/>
        </w:rPr>
        <w:t>2.</w:t>
        <w:tab/>
        <w:t>Отчетная документация по проведенным ТО и ЭПБ ОРПД;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rStyle w:val="Style7"/>
          <w:rFonts w:eastAsia="Calibri"/>
          <w:b w:val="false"/>
          <w:i w:val="false"/>
          <w:i w:val="false"/>
          <w:sz w:val="24"/>
          <w:shd w:fill="auto" w:val="clear"/>
          <w:lang w:eastAsia="x-none"/>
        </w:rPr>
      </w:pPr>
      <w:r>
        <w:rPr>
          <w:rFonts w:eastAsia="Calibri"/>
          <w:sz w:val="24"/>
          <w:lang w:eastAsia="x-none"/>
        </w:rPr>
        <w:t>3.    Техническая документация по запросу Подрядчика.</w:t>
      </w:r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iCs/>
          <w:caps/>
          <w:lang w:val="ru-RU"/>
        </w:rPr>
      </w:pPr>
      <w:bookmarkStart w:id="24" w:name="_Toc54646403"/>
      <w:bookmarkStart w:id="25" w:name="_Toc176084904"/>
      <w:bookmarkStart w:id="26" w:name="_Toc51339693"/>
      <w:bookmarkStart w:id="27" w:name="_Toc46743510"/>
      <w:bookmarkStart w:id="28" w:name="_Toc50125126"/>
      <w:bookmarkStart w:id="29" w:name="_Hlk482097611"/>
      <w:bookmarkEnd w:id="27"/>
      <w:bookmarkEnd w:id="28"/>
      <w:bookmarkEnd w:id="29"/>
      <w:r>
        <w:rPr>
          <w:iCs/>
        </w:rPr>
        <w:t>Требования к продукции</w:t>
      </w:r>
      <w:bookmarkEnd w:id="24"/>
      <w:bookmarkEnd w:id="25"/>
      <w:bookmarkEnd w:id="26"/>
    </w:p>
    <w:p>
      <w:pPr>
        <w:pStyle w:val="Heading4"/>
        <w:numPr>
          <w:ilvl w:val="1"/>
          <w:numId w:val="3"/>
        </w:numPr>
        <w:rPr/>
      </w:pPr>
      <w:bookmarkStart w:id="30" w:name="_Toc176084905"/>
      <w:bookmarkStart w:id="31" w:name="_Toc54646404"/>
      <w:r>
        <w:rPr/>
        <w:t xml:space="preserve">Требования к объемам и срокам </w:t>
      </w:r>
      <w:bookmarkEnd w:id="31"/>
      <w:r>
        <w:rPr/>
        <w:t>оказания услуг</w:t>
      </w:r>
      <w:bookmarkEnd w:id="30"/>
    </w:p>
    <w:p>
      <w:pPr>
        <w:pStyle w:val="Heading3"/>
        <w:numPr>
          <w:ilvl w:val="2"/>
          <w:numId w:val="3"/>
        </w:numPr>
        <w:rPr/>
      </w:pPr>
      <w:bookmarkStart w:id="32" w:name="_Toc176084906"/>
      <w:bookmarkStart w:id="33" w:name="_Toc54646405"/>
      <w:r>
        <w:rPr>
          <w:lang w:val="ru-RU"/>
        </w:rPr>
        <w:t xml:space="preserve">Требования к </w:t>
      </w:r>
      <w:bookmarkEnd w:id="33"/>
      <w:r>
        <w:rPr>
          <w:lang w:val="ru-RU"/>
        </w:rPr>
        <w:t>перечню</w:t>
      </w:r>
      <w:r>
        <w:rPr/>
        <w:t xml:space="preserve"> и объем</w:t>
      </w:r>
      <w:r>
        <w:rPr>
          <w:lang w:val="ru-RU"/>
        </w:rPr>
        <w:t>у</w:t>
      </w:r>
      <w:r>
        <w:rPr/>
        <w:t xml:space="preserve"> </w:t>
      </w:r>
      <w:r>
        <w:rPr>
          <w:lang w:val="ru-RU"/>
        </w:rPr>
        <w:t>услуг</w:t>
      </w:r>
      <w:bookmarkEnd w:id="32"/>
    </w:p>
    <w:p>
      <w:pPr>
        <w:pStyle w:val="Heading1"/>
        <w:keepLines/>
        <w:tabs>
          <w:tab w:val="clear" w:pos="0"/>
        </w:tabs>
        <w:spacing w:before="240" w:after="60"/>
        <w:ind w:left="0" w:hanging="0"/>
        <w:rPr>
          <w:sz w:val="24"/>
          <w:szCs w:val="24"/>
          <w:lang w:val="ru-RU"/>
        </w:rPr>
      </w:pPr>
      <w:bookmarkStart w:id="34" w:name="_Toc176084907"/>
      <w:bookmarkStart w:id="35" w:name="_Toc54646406"/>
      <w:bookmarkStart w:id="36" w:name="_Toc51339695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2.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</w:t>
      </w:r>
      <w:bookmarkEnd w:id="36"/>
      <w:r>
        <w:rPr>
          <w:sz w:val="24"/>
          <w:szCs w:val="24"/>
          <w:lang w:val="ru-RU"/>
        </w:rPr>
        <w:t xml:space="preserve">и </w:t>
      </w:r>
      <w:bookmarkEnd w:id="35"/>
      <w:r>
        <w:rPr>
          <w:iCs/>
          <w:sz w:val="24"/>
          <w:szCs w:val="24"/>
        </w:rPr>
        <w:t>объем оказываемых услуг</w:t>
      </w:r>
      <w:bookmarkEnd w:id="34"/>
    </w:p>
    <w:tbl>
      <w:tblPr>
        <w:tblW w:w="9810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35"/>
        <w:gridCol w:w="5342"/>
        <w:gridCol w:w="2098"/>
        <w:gridCol w:w="1534"/>
      </w:tblGrid>
      <w:tr>
        <w:trPr/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  <w:lang w:val="en-US"/>
              </w:rPr>
              <w:t>услуг</w:t>
            </w:r>
            <w:r>
              <w:rPr>
                <w:sz w:val="20"/>
                <w:szCs w:val="20"/>
              </w:rPr>
              <w:t xml:space="preserve"> / этапа </w:t>
            </w:r>
            <w:r>
              <w:rPr>
                <w:sz w:val="20"/>
                <w:szCs w:val="20"/>
                <w:lang w:val="en-US"/>
              </w:rPr>
              <w:t>услуг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</w:tc>
      </w:tr>
      <w:tr>
        <w:trPr/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>
        <w:trPr/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Ознакомление с ОРПД, документацией в сроки, установленные таблицей 3 настоящих ТТ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</w:tr>
      <w:tr>
        <w:trPr/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Проведение ТО ОРПД в сроки, установленные таблицей 3 настоящих ТТ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>
        <w:trPr/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Проведение ЭПБ ОРПД в сроки, установленные таблицей 3 настоящих ТТ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У</w:t>
            </w:r>
            <w:r>
              <w:rPr>
                <w:sz w:val="20"/>
                <w:szCs w:val="20"/>
              </w:rPr>
              <w:t>словная единица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>
        <w:trPr/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Проверка состояния основного металла, сварных соединений  в случаях предусмотренных НПА, НТД и ТД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</w:tr>
      <w:tr>
        <w:trPr/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Оформление результатов ТО записью в паспорта ОРПД и отчетами о техническом состоянии  в сроки, установленные таблицей 3 настоящих ТТ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У</w:t>
            </w:r>
            <w:r>
              <w:rPr>
                <w:sz w:val="20"/>
                <w:szCs w:val="20"/>
              </w:rPr>
              <w:t>словная единица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</w:tr>
      <w:tr>
        <w:trPr/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Оформление заключений ЭПБ на ОРПД  в сроки, установленные таблицей 3 настоящих ТТ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У</w:t>
            </w:r>
            <w:r>
              <w:rPr>
                <w:sz w:val="20"/>
                <w:szCs w:val="20"/>
              </w:rPr>
              <w:t>словная единица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ind w:firstLine="142"/>
        <w:rPr>
          <w:bCs/>
          <w:i/>
          <w:i/>
          <w:sz w:val="20"/>
          <w:szCs w:val="20"/>
          <w:shd w:fill="FFFF99" w:val="clear"/>
        </w:rPr>
      </w:pPr>
      <w:r>
        <w:rPr>
          <w:bCs/>
          <w:i/>
          <w:sz w:val="20"/>
          <w:szCs w:val="20"/>
          <w:shd w:fill="FFFF99" w:val="clear"/>
        </w:rPr>
      </w:r>
    </w:p>
    <w:p>
      <w:pPr>
        <w:pStyle w:val="Heading3"/>
        <w:numPr>
          <w:ilvl w:val="2"/>
          <w:numId w:val="3"/>
        </w:numPr>
        <w:rPr>
          <w:lang w:val="ru-RU"/>
        </w:rPr>
      </w:pPr>
      <w:bookmarkStart w:id="37" w:name="_Toc176084908"/>
      <w:bookmarkStart w:id="38" w:name="_Toc54646407"/>
      <w:bookmarkStart w:id="39" w:name="_Toc51339696"/>
      <w:r>
        <w:rPr>
          <w:lang w:val="ru-RU"/>
        </w:rPr>
        <w:t xml:space="preserve">Требования </w:t>
      </w:r>
      <w:bookmarkEnd w:id="39"/>
      <w:r>
        <w:rPr>
          <w:lang w:val="ru-RU"/>
        </w:rPr>
        <w:t xml:space="preserve">к срокам </w:t>
      </w:r>
      <w:bookmarkEnd w:id="38"/>
      <w:r>
        <w:rPr>
          <w:lang w:val="ru-RU"/>
        </w:rPr>
        <w:t>оказания услуг</w:t>
      </w:r>
      <w:bookmarkEnd w:id="37"/>
    </w:p>
    <w:p>
      <w:pPr>
        <w:pStyle w:val="Heading1"/>
        <w:keepLines/>
        <w:tabs>
          <w:tab w:val="clear" w:pos="0"/>
        </w:tabs>
        <w:spacing w:before="240" w:after="60"/>
        <w:ind w:left="0" w:hanging="0"/>
        <w:rPr>
          <w:sz w:val="24"/>
          <w:szCs w:val="24"/>
          <w:lang w:val="ru-RU"/>
        </w:rPr>
      </w:pPr>
      <w:bookmarkStart w:id="40" w:name="_Toc176084909"/>
      <w:bookmarkStart w:id="41" w:name="_Toc54646408"/>
      <w:bookmarkStart w:id="42" w:name="_Toc51339697"/>
      <w:bookmarkStart w:id="43" w:name="_Toc50125127"/>
      <w:bookmarkStart w:id="44" w:name="_Toc501251261"/>
      <w:bookmarkEnd w:id="44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</w:t>
      </w:r>
      <w:bookmarkStart w:id="45" w:name="_Hlk50465284"/>
      <w:r>
        <w:rPr>
          <w:sz w:val="24"/>
          <w:szCs w:val="24"/>
        </w:rPr>
        <w:t xml:space="preserve">Требования по срокам </w:t>
      </w:r>
      <w:bookmarkEnd w:id="42"/>
      <w:bookmarkEnd w:id="43"/>
      <w:bookmarkEnd w:id="45"/>
      <w:r>
        <w:rPr>
          <w:sz w:val="24"/>
          <w:szCs w:val="24"/>
          <w:lang w:val="ru-RU"/>
        </w:rPr>
        <w:t>выполнения работ</w:t>
      </w:r>
      <w:bookmarkEnd w:id="41"/>
      <w:r>
        <w:rPr>
          <w:sz w:val="24"/>
          <w:szCs w:val="24"/>
          <w:lang w:val="ru-RU"/>
        </w:rPr>
        <w:t>*</w:t>
      </w:r>
      <w:bookmarkEnd w:id="40"/>
    </w:p>
    <w:p>
      <w:pPr>
        <w:pStyle w:val="Normal"/>
        <w:rPr>
          <w:lang w:val="en-US" w:eastAsia="x-none"/>
        </w:rPr>
      </w:pPr>
      <w:r>
        <w:rPr>
          <w:lang w:val="en-US" w:eastAsia="x-none"/>
        </w:rPr>
        <w:t xml:space="preserve">3.1. </w:t>
      </w:r>
    </w:p>
    <w:tbl>
      <w:tblPr>
        <w:tblW w:w="5000" w:type="pct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04"/>
        <w:gridCol w:w="4540"/>
        <w:gridCol w:w="2274"/>
        <w:gridCol w:w="2402"/>
      </w:tblGrid>
      <w:tr>
        <w:trPr/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п/п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работ/ этапа работ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началу срока выполнения работ/ этапа работ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окончанию срока выполнения работ / этапа работ</w:t>
            </w:r>
          </w:p>
        </w:tc>
      </w:tr>
      <w:tr>
        <w:trPr/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6"/>
              <w:keepNext w:val="false"/>
              <w:widowControl w:val="false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6"/>
              <w:keepNext w:val="false"/>
              <w:widowControl w:val="false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>
        <w:trPr/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jc w:val="both"/>
              <w:rPr>
                <w:highlight w:val="none"/>
                <w:shd w:fill="FFFFFF" w:val="clear"/>
              </w:rPr>
            </w:pPr>
            <w:r>
              <w:rPr>
                <w:sz w:val="20"/>
                <w:szCs w:val="20"/>
                <w:shd w:fill="FFFFFF" w:val="clear"/>
              </w:rPr>
              <w:t>НВО, ГИ ОРПД Сосуд МНУ 6МВ г/а ст. № 6 заводской № 4071</w:t>
            </w:r>
          </w:p>
          <w:p>
            <w:pPr>
              <w:pStyle w:val="Normal"/>
              <w:widowControl w:val="false"/>
              <w:jc w:val="both"/>
              <w:rPr>
                <w:highlight w:val="none"/>
                <w:shd w:fill="FFFFFF" w:val="clear"/>
              </w:rPr>
            </w:pPr>
            <w:r>
              <w:rPr>
                <w:sz w:val="20"/>
                <w:szCs w:val="20"/>
                <w:shd w:fill="FFFFFF" w:val="clear"/>
              </w:rPr>
              <w:t>учетный № 52595-Т</w:t>
            </w:r>
          </w:p>
          <w:p>
            <w:pPr>
              <w:pStyle w:val="Normal"/>
              <w:widowControl w:val="false"/>
              <w:jc w:val="both"/>
              <w:rPr>
                <w:highlight w:val="none"/>
                <w:shd w:fill="FFFFFF" w:val="clear"/>
              </w:rPr>
            </w:pPr>
            <w:r>
              <w:rPr>
                <w:sz w:val="20"/>
                <w:szCs w:val="20"/>
                <w:shd w:fill="FFFFFF" w:val="clear"/>
              </w:rPr>
              <w:t>НВО, ГИ ОРПД Сосуд МНУ 6В г/а ст. № 6 заводской № 4072</w:t>
            </w:r>
          </w:p>
          <w:p>
            <w:pPr>
              <w:pStyle w:val="Normal"/>
              <w:widowControl w:val="false"/>
              <w:jc w:val="both"/>
              <w:rPr>
                <w:highlight w:val="none"/>
                <w:shd w:fill="FFFFFF" w:val="clear"/>
              </w:rPr>
            </w:pPr>
            <w:r>
              <w:rPr>
                <w:sz w:val="20"/>
                <w:szCs w:val="20"/>
                <w:shd w:fill="FFFFFF" w:val="clear"/>
              </w:rPr>
              <w:t>учетный № 52596-Т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10.01.2027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31.01.2027</w:t>
            </w:r>
          </w:p>
        </w:tc>
      </w:tr>
      <w:tr>
        <w:trPr/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Calibri"/>
                <w:sz w:val="20"/>
                <w:szCs w:val="20"/>
                <w:shd w:fill="FFFFFF" w:val="clear"/>
              </w:rPr>
              <w:t>ЭПБ Сосуд МНУ 5МВ</w:t>
            </w:r>
          </w:p>
          <w:p>
            <w:pPr>
              <w:pStyle w:val="Normal"/>
              <w:widowControl w:val="false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Calibri"/>
                <w:sz w:val="20"/>
                <w:szCs w:val="20"/>
                <w:shd w:fill="FFFFFF" w:val="clear"/>
              </w:rPr>
              <w:t>г/а ст. № 5 заводской № 57395 учетный № 53978</w:t>
            </w:r>
          </w:p>
          <w:p>
            <w:pPr>
              <w:pStyle w:val="Normal"/>
              <w:widowControl w:val="false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Calibri"/>
                <w:sz w:val="20"/>
                <w:szCs w:val="20"/>
                <w:shd w:fill="FFFFFF" w:val="clear"/>
              </w:rPr>
              <w:t>НВО ОРПД Сосуд МНУ 15МВ</w:t>
            </w:r>
          </w:p>
          <w:p>
            <w:pPr>
              <w:pStyle w:val="Normal"/>
              <w:widowControl w:val="false"/>
              <w:jc w:val="both"/>
              <w:rPr>
                <w:highlight w:val="none"/>
                <w:shd w:fill="FFFFFF" w:val="clear"/>
              </w:rPr>
            </w:pPr>
            <w:r>
              <w:rPr>
                <w:rFonts w:eastAsia="Calibri"/>
                <w:sz w:val="20"/>
                <w:szCs w:val="20"/>
                <w:shd w:fill="FFFFFF" w:val="clear"/>
              </w:rPr>
              <w:t>г/а ст. № 15 заводской № 3020 учетный № 52123</w:t>
            </w:r>
          </w:p>
          <w:p>
            <w:pPr>
              <w:pStyle w:val="Normal"/>
              <w:widowControl w:val="false"/>
              <w:rPr>
                <w:highlight w:val="none"/>
                <w:shd w:fill="FFFFFF" w:val="clear"/>
              </w:rPr>
            </w:pPr>
            <w:r>
              <w:rPr>
                <w:rFonts w:eastAsia="Calibri"/>
                <w:sz w:val="20"/>
                <w:szCs w:val="20"/>
                <w:shd w:fill="FFFFFF" w:val="clear"/>
              </w:rPr>
              <w:t>ЭПБ ОРПД Воздухосборник В2-4 заводской № 7</w:t>
            </w:r>
          </w:p>
          <w:p>
            <w:pPr>
              <w:pStyle w:val="Normal"/>
              <w:widowControl w:val="false"/>
              <w:rPr>
                <w:highlight w:val="none"/>
                <w:shd w:fill="FFFFFF" w:val="clear"/>
              </w:rPr>
            </w:pPr>
            <w:r>
              <w:rPr>
                <w:rFonts w:eastAsia="Calibri"/>
                <w:sz w:val="20"/>
                <w:szCs w:val="20"/>
                <w:shd w:fill="FFFFFF" w:val="clear"/>
              </w:rPr>
              <w:t>учетный № 51430</w:t>
            </w:r>
          </w:p>
          <w:p>
            <w:pPr>
              <w:pStyle w:val="Normal"/>
              <w:widowControl w:val="false"/>
              <w:rPr>
                <w:highlight w:val="none"/>
                <w:shd w:fill="FFFFFF" w:val="clear"/>
              </w:rPr>
            </w:pPr>
            <w:r>
              <w:rPr>
                <w:rFonts w:eastAsia="Calibri"/>
                <w:sz w:val="20"/>
                <w:szCs w:val="20"/>
                <w:shd w:fill="FFFFFF" w:val="clear"/>
              </w:rPr>
              <w:t>ЭПБ ОРПД Воздухосборник В2-4 заводской № 8</w:t>
            </w:r>
          </w:p>
          <w:p>
            <w:pPr>
              <w:pStyle w:val="Normal"/>
              <w:widowControl w:val="false"/>
              <w:rPr>
                <w:highlight w:val="none"/>
                <w:shd w:fill="FFFFFF" w:val="clear"/>
              </w:rPr>
            </w:pPr>
            <w:r>
              <w:rPr>
                <w:rFonts w:eastAsia="Calibri"/>
                <w:sz w:val="20"/>
                <w:szCs w:val="20"/>
                <w:shd w:fill="FFFFFF" w:val="clear"/>
              </w:rPr>
              <w:t>учетный № 51431</w:t>
            </w:r>
          </w:p>
          <w:p>
            <w:pPr>
              <w:pStyle w:val="Normal"/>
              <w:widowControl w:val="false"/>
              <w:rPr>
                <w:highlight w:val="none"/>
                <w:shd w:fill="FFFFFF" w:val="clear"/>
              </w:rPr>
            </w:pPr>
            <w:r>
              <w:rPr>
                <w:rFonts w:eastAsia="Calibri"/>
                <w:sz w:val="20"/>
                <w:szCs w:val="20"/>
                <w:shd w:fill="FFFFFF" w:val="clear"/>
              </w:rPr>
              <w:t>ЭПБ ОРПД Воздухосборник В2-4 заводской № 15</w:t>
            </w:r>
          </w:p>
          <w:p>
            <w:pPr>
              <w:pStyle w:val="Normal"/>
              <w:widowControl w:val="false"/>
              <w:rPr>
                <w:highlight w:val="none"/>
                <w:shd w:fill="FFFFFF" w:val="clear"/>
              </w:rPr>
            </w:pPr>
            <w:r>
              <w:rPr>
                <w:rFonts w:eastAsia="Calibri"/>
                <w:sz w:val="20"/>
                <w:szCs w:val="20"/>
                <w:shd w:fill="FFFFFF" w:val="clear"/>
              </w:rPr>
              <w:t>учетный № 51438</w:t>
            </w:r>
          </w:p>
          <w:p>
            <w:pPr>
              <w:pStyle w:val="Normal"/>
              <w:widowControl w:val="false"/>
              <w:rPr>
                <w:highlight w:val="none"/>
                <w:shd w:fill="FFFFFF" w:val="clear"/>
              </w:rPr>
            </w:pPr>
            <w:r>
              <w:rPr>
                <w:rFonts w:eastAsia="Calibri"/>
                <w:sz w:val="20"/>
                <w:szCs w:val="20"/>
                <w:shd w:fill="FFFFFF" w:val="clear"/>
              </w:rPr>
              <w:t>ЭПБ ОРПД Воздухосборник В2-4 заводской № 16</w:t>
            </w:r>
          </w:p>
          <w:p>
            <w:pPr>
              <w:pStyle w:val="Normal"/>
              <w:widowControl w:val="false"/>
              <w:rPr>
                <w:highlight w:val="none"/>
                <w:shd w:fill="FFFFFF" w:val="clear"/>
              </w:rPr>
            </w:pPr>
            <w:r>
              <w:rPr>
                <w:rFonts w:eastAsia="Calibri"/>
                <w:sz w:val="20"/>
                <w:szCs w:val="20"/>
                <w:shd w:fill="FFFFFF" w:val="clear"/>
              </w:rPr>
              <w:t>учетный № 51458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01.02.2027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28.02.2027</w:t>
            </w:r>
          </w:p>
        </w:tc>
      </w:tr>
      <w:tr>
        <w:trPr/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rPr>
                <w:highlight w:val="none"/>
                <w:shd w:fill="FFFFFF" w:val="clear"/>
              </w:rPr>
            </w:pPr>
            <w:r>
              <w:rPr>
                <w:rFonts w:eastAsia="Calibri"/>
                <w:sz w:val="20"/>
                <w:szCs w:val="20"/>
                <w:shd w:fill="FFFFFF" w:val="clear"/>
              </w:rPr>
              <w:t>ЭПБ ОРПД Воздухосборник В2-4 заводской № 9</w:t>
            </w:r>
          </w:p>
          <w:p>
            <w:pPr>
              <w:pStyle w:val="Normal"/>
              <w:widowControl w:val="false"/>
              <w:rPr>
                <w:highlight w:val="none"/>
                <w:shd w:fill="FFFFFF" w:val="clear"/>
              </w:rPr>
            </w:pPr>
            <w:r>
              <w:rPr>
                <w:rFonts w:eastAsia="Calibri"/>
                <w:sz w:val="20"/>
                <w:szCs w:val="20"/>
                <w:shd w:fill="FFFFFF" w:val="clear"/>
              </w:rPr>
              <w:t>учетный № 51440</w:t>
            </w:r>
          </w:p>
          <w:p>
            <w:pPr>
              <w:pStyle w:val="Normal"/>
              <w:widowControl w:val="false"/>
              <w:rPr>
                <w:highlight w:val="none"/>
                <w:shd w:fill="FFFFFF" w:val="clear"/>
              </w:rPr>
            </w:pPr>
            <w:r>
              <w:rPr>
                <w:rFonts w:eastAsia="Calibri"/>
                <w:sz w:val="20"/>
                <w:szCs w:val="20"/>
                <w:shd w:fill="FFFFFF" w:val="clear"/>
              </w:rPr>
              <w:t>ЭПБ ОРПД Воздухосборник В2-4 заводской № 10</w:t>
            </w:r>
          </w:p>
          <w:p>
            <w:pPr>
              <w:pStyle w:val="Normal"/>
              <w:widowControl w:val="false"/>
              <w:rPr>
                <w:highlight w:val="none"/>
                <w:shd w:fill="FFFFFF" w:val="clear"/>
              </w:rPr>
            </w:pPr>
            <w:r>
              <w:rPr>
                <w:rFonts w:eastAsia="Calibri"/>
                <w:sz w:val="20"/>
                <w:szCs w:val="20"/>
                <w:shd w:fill="FFFFFF" w:val="clear"/>
              </w:rPr>
              <w:t>учетный № 51441</w:t>
            </w:r>
          </w:p>
          <w:p>
            <w:pPr>
              <w:pStyle w:val="Normal"/>
              <w:widowControl w:val="false"/>
              <w:rPr>
                <w:highlight w:val="none"/>
                <w:shd w:fill="FFFFFF" w:val="clear"/>
              </w:rPr>
            </w:pPr>
            <w:r>
              <w:rPr>
                <w:rFonts w:eastAsia="Calibri"/>
                <w:sz w:val="20"/>
                <w:szCs w:val="20"/>
                <w:shd w:fill="FFFFFF" w:val="clear"/>
              </w:rPr>
              <w:t>Воздухосборник В2-4 заводской № 13</w:t>
            </w:r>
          </w:p>
          <w:p>
            <w:pPr>
              <w:pStyle w:val="Normal"/>
              <w:widowControl w:val="false"/>
              <w:rPr>
                <w:highlight w:val="none"/>
                <w:shd w:fill="FFFFFF" w:val="clear"/>
              </w:rPr>
            </w:pPr>
            <w:r>
              <w:rPr>
                <w:rFonts w:eastAsia="Calibri"/>
                <w:sz w:val="20"/>
                <w:szCs w:val="20"/>
                <w:shd w:fill="FFFFFF" w:val="clear"/>
              </w:rPr>
              <w:t>учетный № 51442</w:t>
            </w:r>
          </w:p>
          <w:p>
            <w:pPr>
              <w:pStyle w:val="Normal"/>
              <w:widowControl w:val="false"/>
              <w:rPr>
                <w:highlight w:val="none"/>
                <w:shd w:fill="FFFFFF" w:val="clear"/>
              </w:rPr>
            </w:pPr>
            <w:r>
              <w:rPr>
                <w:rFonts w:eastAsia="Calibri"/>
                <w:sz w:val="20"/>
                <w:szCs w:val="20"/>
                <w:shd w:fill="FFFFFF" w:val="clear"/>
              </w:rPr>
              <w:t>ЭПБ ОРПД Воздухосборник В2-4 заводской № 14</w:t>
            </w:r>
          </w:p>
          <w:p>
            <w:pPr>
              <w:pStyle w:val="Normal"/>
              <w:widowControl w:val="false"/>
              <w:rPr>
                <w:highlight w:val="none"/>
                <w:shd w:fill="FFFFFF" w:val="clear"/>
              </w:rPr>
            </w:pPr>
            <w:r>
              <w:rPr>
                <w:rFonts w:eastAsia="Calibri"/>
                <w:sz w:val="20"/>
                <w:szCs w:val="20"/>
                <w:shd w:fill="FFFFFF" w:val="clear"/>
              </w:rPr>
              <w:t>учетный № 51443</w:t>
            </w:r>
          </w:p>
          <w:p>
            <w:pPr>
              <w:pStyle w:val="Normal"/>
              <w:widowControl w:val="false"/>
              <w:rPr>
                <w:highlight w:val="none"/>
                <w:shd w:fill="FFFFFF" w:val="clear"/>
              </w:rPr>
            </w:pPr>
            <w:r>
              <w:rPr>
                <w:rFonts w:eastAsia="Calibri"/>
                <w:sz w:val="20"/>
                <w:szCs w:val="20"/>
                <w:shd w:fill="FFFFFF" w:val="clear"/>
              </w:rPr>
              <w:t>НВО ОРПД Сосуд МНУ 3МВ г/а ст. № 3 заводской № 3251 учетный № 52122</w:t>
            </w:r>
          </w:p>
          <w:p>
            <w:pPr>
              <w:pStyle w:val="Normal"/>
              <w:widowControl w:val="false"/>
              <w:rPr>
                <w:highlight w:val="none"/>
                <w:shd w:fill="FFFFFF" w:val="clear"/>
              </w:rPr>
            </w:pPr>
            <w:r>
              <w:rPr>
                <w:rFonts w:eastAsia="Calibri"/>
                <w:sz w:val="20"/>
                <w:szCs w:val="20"/>
                <w:shd w:fill="FFFFFF" w:val="clear"/>
              </w:rPr>
              <w:t>НВО ОРПД Сосуд МНУ 17В г/а ст. № 17</w:t>
            </w:r>
          </w:p>
          <w:p>
            <w:pPr>
              <w:pStyle w:val="Normal"/>
              <w:widowControl w:val="false"/>
              <w:rPr>
                <w:highlight w:val="none"/>
                <w:shd w:fill="FFFFFF" w:val="clear"/>
              </w:rPr>
            </w:pPr>
            <w:r>
              <w:rPr>
                <w:rFonts w:eastAsia="Calibri"/>
                <w:sz w:val="20"/>
                <w:szCs w:val="20"/>
                <w:shd w:fill="FFFFFF" w:val="clear"/>
              </w:rPr>
              <w:t>заводской № 14431 учетный № 59865-Т</w:t>
            </w:r>
          </w:p>
          <w:p>
            <w:pPr>
              <w:pStyle w:val="Normal"/>
              <w:widowControl w:val="false"/>
              <w:rPr>
                <w:highlight w:val="none"/>
                <w:shd w:fill="FFFFFF" w:val="clear"/>
              </w:rPr>
            </w:pPr>
            <w:r>
              <w:rPr>
                <w:rFonts w:eastAsia="Calibri"/>
                <w:sz w:val="20"/>
                <w:szCs w:val="20"/>
                <w:shd w:fill="FFFFFF" w:val="clear"/>
              </w:rPr>
              <w:t>НВО ОРПД Сосуд МНУ 17МВ г/а ст. № 17</w:t>
            </w:r>
          </w:p>
          <w:p>
            <w:pPr>
              <w:pStyle w:val="Normal"/>
              <w:widowControl w:val="false"/>
              <w:rPr>
                <w:highlight w:val="none"/>
                <w:shd w:fill="FFFFFF" w:val="clear"/>
              </w:rPr>
            </w:pPr>
            <w:r>
              <w:rPr>
                <w:rFonts w:eastAsia="Calibri"/>
                <w:sz w:val="20"/>
                <w:szCs w:val="20"/>
                <w:shd w:fill="FFFFFF" w:val="clear"/>
              </w:rPr>
              <w:t>заводской № 14430 учетный № 59866-Т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01.03.2027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31.03.2027</w:t>
            </w:r>
          </w:p>
        </w:tc>
      </w:tr>
      <w:tr>
        <w:trPr/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rPr>
                <w:highlight w:val="none"/>
                <w:shd w:fill="FFFFFF" w:val="clear"/>
              </w:rPr>
            </w:pPr>
            <w:r>
              <w:rPr>
                <w:rFonts w:eastAsia="Calibri"/>
                <w:sz w:val="20"/>
                <w:szCs w:val="20"/>
                <w:shd w:fill="FFFFFF" w:val="clear"/>
              </w:rPr>
              <w:t>НВО ОРПД Сосуд МНУ 14В г/а ст. № 14</w:t>
            </w:r>
          </w:p>
          <w:p>
            <w:pPr>
              <w:pStyle w:val="Normal"/>
              <w:widowControl w:val="false"/>
              <w:rPr>
                <w:highlight w:val="none"/>
                <w:shd w:fill="FFFFFF" w:val="clear"/>
              </w:rPr>
            </w:pPr>
            <w:r>
              <w:rPr>
                <w:rFonts w:eastAsia="Calibri"/>
                <w:sz w:val="20"/>
                <w:szCs w:val="20"/>
                <w:shd w:fill="FFFFFF" w:val="clear"/>
              </w:rPr>
              <w:t>заводской № 14570 учетный № 59885-Т</w:t>
            </w:r>
          </w:p>
          <w:p>
            <w:pPr>
              <w:pStyle w:val="Normal"/>
              <w:widowControl w:val="false"/>
              <w:rPr>
                <w:highlight w:val="none"/>
                <w:shd w:fill="FFFFFF" w:val="clear"/>
              </w:rPr>
            </w:pPr>
            <w:r>
              <w:rPr>
                <w:rFonts w:eastAsia="Calibri"/>
                <w:sz w:val="20"/>
                <w:szCs w:val="20"/>
                <w:shd w:fill="FFFFFF" w:val="clear"/>
              </w:rPr>
              <w:t>НВО ОРПД  Сосуд МНУ 14МВ г/а ст. № 14 заводской № 14569 учетный № 9886-Т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01.07.2027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31.07.2027</w:t>
            </w:r>
          </w:p>
        </w:tc>
      </w:tr>
      <w:tr>
        <w:trPr/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rPr>
                <w:highlight w:val="none"/>
                <w:shd w:fill="FFFFFF" w:val="clear"/>
              </w:rPr>
            </w:pPr>
            <w:r>
              <w:rPr>
                <w:rFonts w:eastAsia="Calibri"/>
                <w:sz w:val="20"/>
                <w:szCs w:val="20"/>
                <w:shd w:fill="FFFFFF" w:val="clear"/>
              </w:rPr>
              <w:t>НВО ОРПД Сосуд МНУ 16В г/а ст. № 16</w:t>
            </w:r>
          </w:p>
          <w:p>
            <w:pPr>
              <w:pStyle w:val="Normal"/>
              <w:widowControl w:val="false"/>
              <w:rPr>
                <w:highlight w:val="none"/>
                <w:shd w:fill="FFFFFF" w:val="clear"/>
              </w:rPr>
            </w:pPr>
            <w:r>
              <w:rPr>
                <w:rFonts w:eastAsia="Calibri"/>
                <w:sz w:val="20"/>
                <w:szCs w:val="20"/>
                <w:shd w:fill="FFFFFF" w:val="clear"/>
              </w:rPr>
              <w:t>заводской № 4955 учетный № 60019-Т</w:t>
            </w:r>
          </w:p>
          <w:p>
            <w:pPr>
              <w:pStyle w:val="Normal"/>
              <w:widowControl w:val="false"/>
              <w:rPr>
                <w:highlight w:val="none"/>
                <w:shd w:fill="FFFFFF" w:val="clear"/>
              </w:rPr>
            </w:pPr>
            <w:r>
              <w:rPr>
                <w:rFonts w:eastAsia="Calibri"/>
                <w:sz w:val="20"/>
                <w:szCs w:val="20"/>
                <w:shd w:fill="FFFFFF" w:val="clear"/>
              </w:rPr>
              <w:t>НВО ОРПД Сосуд МНУ 16МВ г/а ст. № 16</w:t>
            </w:r>
          </w:p>
          <w:p>
            <w:pPr>
              <w:pStyle w:val="Normal"/>
              <w:widowControl w:val="false"/>
              <w:rPr>
                <w:highlight w:val="none"/>
                <w:shd w:fill="FFFFFF" w:val="clear"/>
              </w:rPr>
            </w:pPr>
            <w:r>
              <w:rPr>
                <w:rFonts w:eastAsia="Calibri"/>
                <w:sz w:val="20"/>
                <w:szCs w:val="20"/>
                <w:shd w:fill="FFFFFF" w:val="clear"/>
              </w:rPr>
              <w:t>заводской № 4954 учетный № 60020-Т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01.11.2027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30.11.2027</w:t>
            </w:r>
          </w:p>
        </w:tc>
      </w:tr>
    </w:tbl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134" w:right="851" w:gutter="0" w:header="680" w:top="1134" w:footer="0" w:bottom="992"/>
          <w:pgNumType w:fmt="decimal"/>
          <w:formProt w:val="false"/>
          <w:titlePg/>
          <w:textDirection w:val="lrTb"/>
          <w:docGrid w:type="default" w:linePitch="360" w:charSpace="0"/>
        </w:sectPr>
        <w:pStyle w:val="Normal"/>
        <w:rPr/>
      </w:pPr>
      <w:r>
        <w:rPr>
          <w:i/>
          <w:highlight w:val="white"/>
          <w:lang w:eastAsia="x-none"/>
        </w:rPr>
        <w:t>*</w:t>
      </w:r>
      <w:r>
        <w:rPr>
          <w:i/>
          <w:lang w:eastAsia="x-none"/>
        </w:rPr>
        <w:t xml:space="preserve"> Сроки и объемы выполнения работ по каждому объекту могут быть изменены в соответствии с режимом работы оборудования Филиала </w:t>
      </w:r>
      <w:r>
        <w:rPr>
          <w:i/>
          <w:lang w:eastAsia="x-none"/>
        </w:rPr>
        <w:t>по графикам согласно приложениям № 5 и № 6 к настоящим техническим требованиям</w:t>
      </w:r>
      <w:r>
        <w:rPr>
          <w:lang w:eastAsia="x-none"/>
        </w:rPr>
        <w:t>.</w:t>
      </w:r>
      <w:r>
        <w:br w:type="page"/>
      </w:r>
    </w:p>
    <w:p>
      <w:pPr>
        <w:pStyle w:val="Heading4"/>
        <w:numPr>
          <w:ilvl w:val="1"/>
          <w:numId w:val="3"/>
        </w:numPr>
        <w:rPr/>
      </w:pPr>
      <w:bookmarkStart w:id="46" w:name="_Toc54646410"/>
      <w:bookmarkStart w:id="47" w:name="_Toc51339698"/>
      <w:bookmarkStart w:id="48" w:name="_Toc176084910"/>
      <w:r>
        <w:rPr/>
        <w:t xml:space="preserve">Требования к </w:t>
      </w:r>
      <w:r>
        <w:rPr>
          <w:lang w:val="ru-RU"/>
        </w:rPr>
        <w:t>качеству услуг</w:t>
      </w:r>
      <w:bookmarkEnd w:id="48"/>
    </w:p>
    <w:p>
      <w:pPr>
        <w:pStyle w:val="Heading1"/>
        <w:keepLines/>
        <w:tabs>
          <w:tab w:val="clear" w:pos="0"/>
        </w:tabs>
        <w:spacing w:before="240" w:after="60"/>
        <w:ind w:left="0" w:hanging="0"/>
        <w:rPr>
          <w:sz w:val="24"/>
          <w:szCs w:val="24"/>
        </w:rPr>
      </w:pPr>
      <w:bookmarkStart w:id="49" w:name="_Toc176084911"/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4</w:t>
      </w:r>
      <w:r>
        <w:rPr>
          <w:sz w:val="24"/>
          <w:szCs w:val="24"/>
        </w:rPr>
        <w:t xml:space="preserve">. Требования к </w:t>
      </w:r>
      <w:bookmarkEnd w:id="47"/>
      <w:r>
        <w:rPr>
          <w:sz w:val="24"/>
          <w:szCs w:val="24"/>
          <w:lang w:val="ru-RU"/>
        </w:rPr>
        <w:t xml:space="preserve">качеству </w:t>
      </w:r>
      <w:bookmarkEnd w:id="46"/>
      <w:r>
        <w:rPr>
          <w:sz w:val="24"/>
          <w:szCs w:val="24"/>
          <w:lang w:val="ru-RU"/>
        </w:rPr>
        <w:t>услуг</w:t>
      </w:r>
      <w:bookmarkEnd w:id="49"/>
    </w:p>
    <w:p>
      <w:pPr>
        <w:pStyle w:val="Normal"/>
        <w:rPr>
          <w:rStyle w:val="Style7"/>
          <w:b w:val="false"/>
          <w:highlight w:val="cyan"/>
        </w:rPr>
      </w:pPr>
      <w:r>
        <w:rPr>
          <w:b w:val="false"/>
          <w:highlight w:val="cyan"/>
        </w:rPr>
      </w:r>
    </w:p>
    <w:p>
      <w:pPr>
        <w:pStyle w:val="Normal"/>
        <w:snapToGrid w:val="false"/>
        <w:spacing w:before="0" w:after="120"/>
        <w:rPr/>
      </w:pPr>
      <w:r>
        <w:rPr>
          <w:b/>
          <w:bCs/>
          <w:sz w:val="24"/>
          <w:szCs w:val="24"/>
        </w:rPr>
        <w:t xml:space="preserve">Наименование услуг/этапа услуг (позиция №_ 1-22 Таблицы 3): </w:t>
      </w:r>
      <w:r>
        <w:rPr>
          <w:rStyle w:val="Style7"/>
          <w:rFonts w:eastAsia="Calibri"/>
          <w:b w:val="false"/>
          <w:bCs/>
          <w:i w:val="false"/>
          <w:sz w:val="24"/>
          <w:szCs w:val="24"/>
          <w:shd w:fill="auto" w:val="clear"/>
        </w:rPr>
        <w:t xml:space="preserve">Подготовка отчетов по результатам проведенных ТО и ЭПБ с записью результатов в паспорта ОРПД </w:t>
      </w:r>
    </w:p>
    <w:tbl>
      <w:tblPr>
        <w:tblStyle w:val="affff2"/>
        <w:tblW w:w="15168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44"/>
        <w:gridCol w:w="2397"/>
        <w:gridCol w:w="5832"/>
        <w:gridCol w:w="1844"/>
        <w:gridCol w:w="2221"/>
        <w:gridCol w:w="2129"/>
      </w:tblGrid>
      <w:tr>
        <w:trPr/>
        <w:tc>
          <w:tcPr>
            <w:tcW w:w="744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п/п</w:t>
            </w:r>
          </w:p>
        </w:tc>
        <w:tc>
          <w:tcPr>
            <w:tcW w:w="2397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5832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Требование заказчика</w:t>
            </w:r>
          </w:p>
        </w:tc>
        <w:tc>
          <w:tcPr>
            <w:tcW w:w="406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  <w:tc>
          <w:tcPr>
            <w:tcW w:w="212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Предложение участника по характеристикам и параметрам</w:t>
            </w:r>
          </w:p>
        </w:tc>
      </w:tr>
      <w:tr>
        <w:trPr/>
        <w:tc>
          <w:tcPr>
            <w:tcW w:w="744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239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583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84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22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12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rFonts w:eastAsia="Calibri"/>
                <w:b/>
                <w:sz w:val="20"/>
                <w:szCs w:val="20"/>
                <w:lang w:eastAsia="x-none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239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83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184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22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212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6</w:t>
            </w:r>
          </w:p>
        </w:tc>
      </w:tr>
      <w:tr>
        <w:trPr/>
        <w:tc>
          <w:tcPr>
            <w:tcW w:w="74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b/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</w:r>
          </w:p>
        </w:tc>
        <w:tc>
          <w:tcPr>
            <w:tcW w:w="822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Требования к оказанию услуг</w:t>
            </w:r>
          </w:p>
        </w:tc>
        <w:tc>
          <w:tcPr>
            <w:tcW w:w="18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1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74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822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Общие требования к оказанию услуг</w:t>
            </w:r>
          </w:p>
        </w:tc>
        <w:tc>
          <w:tcPr>
            <w:tcW w:w="1844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2221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2129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</w:r>
          </w:p>
        </w:tc>
        <w:tc>
          <w:tcPr>
            <w:tcW w:w="239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Соблюдение при оказании услуг норм и правил нормативно-технических документов</w:t>
            </w:r>
          </w:p>
        </w:tc>
        <w:tc>
          <w:tcPr>
            <w:tcW w:w="583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При оказании услуг исполнитель должен руководствоваться следующими НПА и НТД: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- Федеральный закон «О промышленной безопасности опасных производственных объектов» от 21.07.1997 № 116-ФЗ;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- ФНП в области промышленной безопасности «Правила промышленной безопасности при использовании оборудования, работающего под избыточным давлением», утв. Приказом Ростехнадзора от 15.12.2020 № 536 в действующей редакции;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- ФНП в области промышленной безопасности «Правила проведения экспертизы промышленной безопасности» утв. Приказом Ростехнадзора от 20.10.2020 № 420 в действующей редакции;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- Правила по охране труда при эксплуатации электроустановок утв. Приказом Минтруда от 15.12.2022 № 903н (в действующей редакции);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- Правила технической эксплуатации электрических станций и сетей Российской Федерации. утв. приказом Минэнерго России от 04.10.2022 № 1070;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- Правила работы с персоналом в организациях электроэнергетики Российской Федерации утв. приказом Минэнерго России от 22.09.2020 № 796 (в действующей редакции);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- «ГОСТ Р 72193-2025. Национальный стандарт Российской Федерации. Гидроэлектростанции и гидроаккумулирующие электростанции. Гидротехнические сооружения. Гидросиловое и механическое оборудование. Правила организации безопасного обслуживания" (утв. и введен в действие Приказом Росстандарта от 08.07.2025 N 701-ст).»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- СТО 17330282.27.140.001-2006 «Методики оценки технического состояния основного оборудования гидроэлектростанций»;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- СТО 17330282.27.140.017-2008 «Механическое оборудование гидротехнических сооружений ГЭС. Организация эксплуатации и технического обслуживания. Нормы и требования»;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- Приказ ПАО «РусГидро» от 28.04.2023 № 300 «Об утверждении Регламента процесса «Допуск персонала подрядных организаций на объекты ПАО «РусГидро»;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0" w:hanging="363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правила внутреннего трудового распорядка предприятия Заказчика, и иные нормативные документы, устанавливающие требования в области охраны труда, промышленной и пожарной безопасности, промышленной санитарии и охраны окружающей среды, действующие на момент оказания услуг.</w:t>
            </w:r>
          </w:p>
        </w:tc>
        <w:tc>
          <w:tcPr>
            <w:tcW w:w="184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21" w:type="dxa"/>
            <w:tcBorders/>
            <w:shd w:color="auto" w:fill="auto" w:val="clear"/>
          </w:tcPr>
          <w:p>
            <w:pPr>
              <w:pStyle w:val="Style25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12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</w:r>
          </w:p>
        </w:tc>
        <w:tc>
          <w:tcPr>
            <w:tcW w:w="239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Требования к составу, содержанию услуг</w:t>
            </w:r>
          </w:p>
        </w:tc>
        <w:tc>
          <w:tcPr>
            <w:tcW w:w="583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Услуги оказываются в полном соответствии с Перечнем и объемом оказываемых услуг, представленном в таблице 2 настоящих ТТ .</w:t>
            </w:r>
          </w:p>
        </w:tc>
        <w:tc>
          <w:tcPr>
            <w:tcW w:w="184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21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2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</w:r>
          </w:p>
        </w:tc>
        <w:tc>
          <w:tcPr>
            <w:tcW w:w="239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Требования к учету особых условий работы оборудования и производства работ</w:t>
            </w:r>
          </w:p>
        </w:tc>
        <w:tc>
          <w:tcPr>
            <w:tcW w:w="583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Работы производятся с частичным выводом из работы основного и вспомогательного оборудования.</w:t>
            </w:r>
          </w:p>
        </w:tc>
        <w:tc>
          <w:tcPr>
            <w:tcW w:w="184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21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2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</w:r>
          </w:p>
        </w:tc>
        <w:tc>
          <w:tcPr>
            <w:tcW w:w="822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Требования к процедурам оказания услуг</w:t>
            </w:r>
          </w:p>
        </w:tc>
        <w:tc>
          <w:tcPr>
            <w:tcW w:w="18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1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74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</w:r>
          </w:p>
        </w:tc>
        <w:tc>
          <w:tcPr>
            <w:tcW w:w="8229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357" w:leader="none"/>
              </w:tabs>
              <w:suppressAutoHyphens w:val="false"/>
              <w:spacing w:before="0" w:after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ru-RU" w:bidi="ar-SA"/>
              </w:rPr>
              <w:t>При оказании услуг на территории филиала ПАО «РусГидро»-«Жигулевская ГЭС» необходимо соблюдать: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357" w:leader="none"/>
              </w:tabs>
              <w:suppressAutoHyphens w:val="false"/>
              <w:spacing w:before="0" w:after="0"/>
              <w:ind w:hanging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ru-RU" w:bidi="ar-SA"/>
              </w:rPr>
              <w:t>- Правила внутреннего трудового распорядка и требования пропускного и внутриобъектового режимов предприятия Заказчика.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357" w:leader="none"/>
              </w:tabs>
              <w:suppressAutoHyphens w:val="false"/>
              <w:spacing w:before="0" w:after="0"/>
              <w:ind w:hanging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ru-RU" w:bidi="ar-SA"/>
              </w:rPr>
              <w:t>- Требования нормативных документов по охране труда, промышленной и пожарной безопасности.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ru-RU" w:bidi="ar-SA"/>
              </w:rPr>
              <w:t>- Исполнитель должен обеспечить спецодеждой и средствами индивидуальной защиты свой персонал на время оказания услуги.</w:t>
            </w:r>
          </w:p>
        </w:tc>
        <w:tc>
          <w:tcPr>
            <w:tcW w:w="18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21" w:type="dxa"/>
            <w:tcBorders/>
          </w:tcPr>
          <w:p>
            <w:pPr>
              <w:pStyle w:val="Style25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12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</w:r>
          </w:p>
        </w:tc>
        <w:tc>
          <w:tcPr>
            <w:tcW w:w="2397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false"/>
              <w:spacing w:before="60" w:after="0"/>
              <w:jc w:val="left"/>
              <w:rPr>
                <w:rFonts w:eastAsia="Calibri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ru-RU" w:bidi="ar-SA"/>
              </w:rPr>
              <w:t>Организационно-технические мероприятия по допуску персонала исполнителя</w:t>
            </w:r>
          </w:p>
        </w:tc>
        <w:tc>
          <w:tcPr>
            <w:tcW w:w="5832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- Организационно-технические мероприятия по допуску персонала Исполнителя к оказанию услуг осуществляются на основании Регламента в соответствии с </w:t>
            </w:r>
            <w:r>
              <w:rPr>
                <w:rStyle w:val="11"/>
                <w:rFonts w:eastAsia="Times New Roman" w:cs="Times New Roman"/>
                <w:bCs/>
                <w:color w:val="000000"/>
                <w:kern w:val="0"/>
                <w:sz w:val="20"/>
                <w:szCs w:val="20"/>
                <w:u w:val="none"/>
                <w:lang w:val="ru-RU" w:eastAsia="ru-RU" w:bidi="ar-SA"/>
              </w:rPr>
              <w:t>Приказом № 300 28.04.2023 «Методика допуска персонала подрядных организаций к выполнению работ на объектах Общества» (Приложение № 2 к ТТ).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sz w:val="20"/>
                <w:szCs w:val="20"/>
              </w:rPr>
            </w:pPr>
            <w:r>
              <w:rPr>
                <w:rStyle w:val="11"/>
                <w:rFonts w:eastAsia="Times New Roman" w:cs="Times New Roman"/>
                <w:bCs/>
                <w:color w:val="000000"/>
                <w:kern w:val="0"/>
                <w:sz w:val="20"/>
                <w:szCs w:val="20"/>
                <w:u w:val="none"/>
                <w:lang w:val="ru-RU" w:eastAsia="ru-RU" w:bidi="ar-SA"/>
              </w:rPr>
              <w:t xml:space="preserve">- </w:t>
            </w:r>
            <w:r>
              <w:rPr>
                <w:rStyle w:val="11"/>
                <w:rFonts w:eastAsia="Calibri" w:cs="Times New Roman"/>
                <w:bCs/>
                <w:color w:val="000000"/>
                <w:kern w:val="0"/>
                <w:sz w:val="20"/>
                <w:szCs w:val="20"/>
                <w:u w:val="none"/>
                <w:lang w:val="ru-RU" w:eastAsia="ru-RU" w:bidi="ar-SA"/>
              </w:rPr>
              <w:t>Подготовку рабочих мест и допуск к оказанию услуг выполняет персонал Заказчика.</w:t>
            </w:r>
          </w:p>
        </w:tc>
        <w:tc>
          <w:tcPr>
            <w:tcW w:w="184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1" w:type="dxa"/>
            <w:tcBorders>
              <w:top w:val="nil"/>
            </w:tcBorders>
          </w:tcPr>
          <w:p>
            <w:pPr>
              <w:pStyle w:val="Style25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129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</w:r>
          </w:p>
        </w:tc>
        <w:tc>
          <w:tcPr>
            <w:tcW w:w="822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Требования к персоналу исполнителя</w:t>
            </w:r>
          </w:p>
        </w:tc>
        <w:tc>
          <w:tcPr>
            <w:tcW w:w="18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1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74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</w:r>
          </w:p>
        </w:tc>
        <w:tc>
          <w:tcPr>
            <w:tcW w:w="239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Наличие квалифицированного персонала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  <w:highlight w:val="yellow"/>
              </w:rPr>
            </w:r>
          </w:p>
        </w:tc>
        <w:tc>
          <w:tcPr>
            <w:tcW w:w="5832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142" w:leader="none"/>
                <w:tab w:val="left" w:pos="175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Для оказания услуг Исполнителем должна быть сформирована комиссия, включающая не менее одного эксперта в области промышленной безопасности по области аттестации Э12ТУ.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142" w:leader="none"/>
                <w:tab w:val="left" w:pos="175" w:leader="none"/>
              </w:tabs>
              <w:suppressAutoHyphens w:val="true"/>
              <w:spacing w:before="0" w:after="0"/>
              <w:ind w:left="0" w:firstLine="6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Наличие квалифицированного, аттестованного персонала выполняющего работы по неразрушающему контролю, по области аттестации «1.9. Сосуды, работающие под избыточным давлением пара, газов, жидкостей» в соответствии с «Правилами аттестации персонала в области неразрушающего контроля (СДАНК-02-2020).» и виды контроля: ВИК, УК - не менее двух человек.</w:t>
            </w:r>
          </w:p>
          <w:p>
            <w:pPr>
              <w:pStyle w:val="Style15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0" w:hanging="0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Персонал, выполняющий работы должен быть аттестован в области промышленной безопасности по области аттестации Б.8.3. </w:t>
            </w:r>
            <w:r>
              <w:rPr>
                <w:rFonts w:eastAsia="Calibri" w:cs="Times New Roman"/>
                <w:kern w:val="0"/>
                <w:lang w:val="ru-RU" w:eastAsia="ru-RU" w:bidi="ar-SA"/>
              </w:rPr>
              <w:t>в соответствии с приказом Ростехнадзора от 09.08.2023 № 285 «Об утверждении Перечня областей аттестации в области промышленной безопасности, по вопросам безопасности гидротехнических сооружений, безопасности в сфере электроэнергетики»</w:t>
            </w:r>
            <w:bookmarkStart w:id="50" w:name="_GoBack"/>
            <w:bookmarkEnd w:id="50"/>
            <w:r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142" w:leader="none"/>
                <w:tab w:val="left" w:pos="175" w:leader="none"/>
              </w:tabs>
              <w:suppressAutoHyphens w:val="true"/>
              <w:spacing w:before="0" w:after="0"/>
              <w:ind w:left="6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Исполнитель должен иметь лицензию на осуществление деятельности по проведению экспертизы промышленной безопасности технических устройств, применяемых на опасных производственных объектах в соответствии настоящими ТТ, действующей на период оказания услуг.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142" w:leader="none"/>
                <w:tab w:val="left" w:pos="175" w:leader="none"/>
              </w:tabs>
              <w:suppressAutoHyphens w:val="true"/>
              <w:spacing w:before="0" w:after="0"/>
              <w:ind w:left="6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 xml:space="preserve">  </w:t>
            </w: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Антропометрические данные персонала, выгоняющего работы должны позволять проникнуть внутрь сосуда  через лазовый затвор размеры которого указаны в приложении № 4 к настоящим техническим требованиям.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142" w:leader="none"/>
                <w:tab w:val="left" w:pos="175" w:leader="none"/>
              </w:tabs>
              <w:suppressAutoHyphens w:val="true"/>
              <w:spacing w:before="0" w:after="0"/>
              <w:ind w:left="6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 xml:space="preserve">    </w:t>
            </w: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Исполнитель должен иметь лицензию на осуществление деятельности по проведению экспертизы промышленной безопасности технических устройств, применяемых на опасных производственных объектах в соответствии настоящими ТТ, действующей на период оказания услуг.</w:t>
            </w:r>
          </w:p>
          <w:p>
            <w:pPr>
              <w:pStyle w:val="Style15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0" w:hanging="0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 исполнителя должна быть собственная или используемая на иных законных основаниях аттестованная лаборатория неразрушающего контроля в соответствии с «Правилами аттестации и основные требования к лабораториям неразрушающего контроля» на объекты контроля (СДАНК-01-2020). «1.9. сосуды, работающие под избыточным давлением пара, газов, жидкостей», виды (методы) контроля не менее «2. Ультразвуковой», «11. Визуальный и измерительный».</w:t>
            </w:r>
          </w:p>
          <w:p>
            <w:pPr>
              <w:pStyle w:val="Style15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0" w:hanging="0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На имущество исполнителя в части, существенной для исполнения договора, не должен быть наложен арест, его экономическая деятельность не должна быть приостановлена.</w:t>
            </w:r>
          </w:p>
          <w:p>
            <w:pPr>
              <w:pStyle w:val="Style15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0" w:hanging="0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Исполнитель должен обладать гражданской правоспособностью для заключения договора.</w:t>
            </w:r>
          </w:p>
          <w:p>
            <w:pPr>
              <w:pStyle w:val="Style15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0" w:hanging="0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Исполнитель не должен находиться в процессе ликвидации, являться неплатежеспособным, банкротом.</w:t>
            </w:r>
          </w:p>
        </w:tc>
        <w:tc>
          <w:tcPr>
            <w:tcW w:w="18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2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212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</w:r>
          </w:p>
        </w:tc>
        <w:tc>
          <w:tcPr>
            <w:tcW w:w="239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Требования к опыту</w:t>
            </w:r>
          </w:p>
        </w:tc>
        <w:tc>
          <w:tcPr>
            <w:tcW w:w="583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276" w:leader="none"/>
                <w:tab w:val="left" w:pos="1418" w:leader="none"/>
              </w:tabs>
              <w:suppressAutoHyphens w:val="fals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Наличие опыта выполнения работ по ТО и ЭПБ. При этом участником должны быть исполнены обязательства (выполнены указанные работы) в общем объеме не менее 40% от начальной максимальной цены лота, указанной в Извещении за последние 5 лет. Соответствие установленному требованию подтверждается путем представления участником закупки в составе заявки сведений о ранее выполненных договорах по веденной в Документации о закупке. При этом Заказчик вправе запросить подтверждающие документы (копии договоров и актов выполненных работ, подписанных с обеих сторон).</w:t>
            </w:r>
          </w:p>
        </w:tc>
        <w:tc>
          <w:tcPr>
            <w:tcW w:w="18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2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212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b/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</w:r>
          </w:p>
        </w:tc>
        <w:tc>
          <w:tcPr>
            <w:tcW w:w="822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Требования к результатам у</w:t>
            </w: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слуг</w:t>
            </w:r>
          </w:p>
        </w:tc>
        <w:tc>
          <w:tcPr>
            <w:tcW w:w="18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1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74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</w:r>
          </w:p>
        </w:tc>
        <w:tc>
          <w:tcPr>
            <w:tcW w:w="822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Общие требования к результатам оказания услуг</w:t>
            </w:r>
          </w:p>
        </w:tc>
        <w:tc>
          <w:tcPr>
            <w:tcW w:w="18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1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74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</w:r>
          </w:p>
        </w:tc>
        <w:tc>
          <w:tcPr>
            <w:tcW w:w="239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Требования к результату оказания услуг</w:t>
            </w:r>
          </w:p>
        </w:tc>
        <w:tc>
          <w:tcPr>
            <w:tcW w:w="583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1.  Получение Технических отчетов о проведенном ТО с записью результатов ТО в паспорт ОРПД.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256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2.  Получение заключений ЭПБ с записью результатов ЭПБ</w:t>
            </w:r>
            <w:r>
              <w:rPr>
                <w:rFonts w:cs="Times New Roman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 паспорт ОРПД.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256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3. Технические отчеты ТО ОРПД оформляются в срок не превышающий 10 дней после проведения ТО (таблица 5 настоящих ТТ).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256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4. Заключения ЭПБ ОРПД оформляются в сроки не позднее указанных в таблице 5 настоящих ТТ.</w:t>
            </w:r>
          </w:p>
        </w:tc>
        <w:tc>
          <w:tcPr>
            <w:tcW w:w="18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2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Style25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12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</w:r>
          </w:p>
        </w:tc>
        <w:tc>
          <w:tcPr>
            <w:tcW w:w="822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Требования к безопасности использования результата оказания услуг</w:t>
            </w:r>
          </w:p>
        </w:tc>
        <w:tc>
          <w:tcPr>
            <w:tcW w:w="18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1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74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</w:r>
          </w:p>
        </w:tc>
        <w:tc>
          <w:tcPr>
            <w:tcW w:w="239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Требование к информационной безопасности</w:t>
            </w:r>
          </w:p>
        </w:tc>
        <w:tc>
          <w:tcPr>
            <w:tcW w:w="58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 целях неразглашения и обеспечения защиты от несанкционированного доступа третьих лиц к конфиденциальной информации и документам Стороны заключают соглашение о конфиденциальности;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При пересылке файлов не допускается использование открытых файлообменных сервисов.</w:t>
            </w:r>
          </w:p>
        </w:tc>
        <w:tc>
          <w:tcPr>
            <w:tcW w:w="18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21" w:type="dxa"/>
            <w:tcBorders/>
          </w:tcPr>
          <w:p>
            <w:pPr>
              <w:pStyle w:val="Style25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bCs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12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</w:r>
          </w:p>
        </w:tc>
        <w:tc>
          <w:tcPr>
            <w:tcW w:w="822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Требования к приемке результата оказания у</w:t>
            </w: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слуг</w:t>
            </w:r>
          </w:p>
        </w:tc>
        <w:tc>
          <w:tcPr>
            <w:tcW w:w="18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1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74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</w:r>
          </w:p>
        </w:tc>
        <w:tc>
          <w:tcPr>
            <w:tcW w:w="239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Требования к приемке результата оказания услуг</w:t>
            </w:r>
          </w:p>
        </w:tc>
        <w:tc>
          <w:tcPr>
            <w:tcW w:w="583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Результатом выполненных услуг является 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предоставление Заказчику материалов ТО и ЭПБ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по каждой единице ОРПД Работы, выполняемые в рамках настоящих ТТ, считаются выполненными после подписания Акта приемки.</w:t>
            </w:r>
          </w:p>
        </w:tc>
        <w:tc>
          <w:tcPr>
            <w:tcW w:w="18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2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212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/>
        <w:tc>
          <w:tcPr>
            <w:tcW w:w="74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</w:r>
          </w:p>
        </w:tc>
        <w:tc>
          <w:tcPr>
            <w:tcW w:w="822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Требования к документации, описывающей результат оказания услуг</w:t>
            </w:r>
          </w:p>
        </w:tc>
        <w:tc>
          <w:tcPr>
            <w:tcW w:w="18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1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74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</w:r>
          </w:p>
        </w:tc>
        <w:tc>
          <w:tcPr>
            <w:tcW w:w="239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Документы, передаваемые заказчику по результатам оказанных услуг</w:t>
            </w:r>
          </w:p>
        </w:tc>
        <w:tc>
          <w:tcPr>
            <w:tcW w:w="5832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256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1. Технический отчет о проведении ТО на каждую единицу ОРПД;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256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2. Заключение ЭПБ на каждую единицу ОРПД;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56" w:leader="none"/>
              </w:tabs>
              <w:suppressAutoHyphens w:val="fals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3. Акт приемки-сдачи оказанных услуг в двух экземплярах.</w:t>
            </w:r>
          </w:p>
        </w:tc>
        <w:tc>
          <w:tcPr>
            <w:tcW w:w="18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21" w:type="dxa"/>
            <w:tcBorders/>
          </w:tcPr>
          <w:p>
            <w:pPr>
              <w:pStyle w:val="Style25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129" w:type="dxa"/>
            <w:tcBorders/>
          </w:tcPr>
          <w:p>
            <w:pPr>
              <w:pStyle w:val="Style25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744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</w:r>
          </w:p>
        </w:tc>
        <w:tc>
          <w:tcPr>
            <w:tcW w:w="239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Требования к виду представления отчетной документации</w:t>
            </w:r>
          </w:p>
        </w:tc>
        <w:tc>
          <w:tcPr>
            <w:tcW w:w="583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Документы, указанные в п.2.4.1, представить 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на бумажном носителе в 1-м экземпляре и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на электронном носителе в форматах *.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en-US" w:eastAsia="ru-RU" w:bidi="ar-SA"/>
              </w:rPr>
              <w:t>doc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, *.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en-US" w:eastAsia="ru-RU" w:bidi="ar-SA"/>
              </w:rPr>
              <w:t>xls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, *.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en-US" w:eastAsia="ru-RU" w:bidi="ar-SA"/>
              </w:rPr>
              <w:t>pdf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. Необходимо предоставить материалы в электронном виде в формате бесконфликтно работающих (в режиме чтения, редактирования) в операционной системе «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en-US" w:eastAsia="ru-RU" w:bidi="ar-SA"/>
              </w:rPr>
              <w:t>AlterOS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».</w:t>
            </w:r>
          </w:p>
        </w:tc>
        <w:tc>
          <w:tcPr>
            <w:tcW w:w="18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1" w:type="dxa"/>
            <w:tcBorders/>
          </w:tcPr>
          <w:p>
            <w:pPr>
              <w:pStyle w:val="Style25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129" w:type="dxa"/>
            <w:tcBorders/>
          </w:tcPr>
          <w:p>
            <w:pPr>
              <w:pStyle w:val="Style25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744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-117" w:hanging="0"/>
              <w:contextualSpacing/>
              <w:jc w:val="center"/>
              <w:rPr>
                <w:b/>
                <w:sz w:val="20"/>
                <w:szCs w:val="20"/>
                <w:lang w:eastAsia="x-none"/>
              </w:rPr>
            </w:pPr>
            <w:r>
              <w:rPr>
                <w:rFonts w:cs="Times New Roman"/>
                <w:b/>
                <w:kern w:val="0"/>
                <w:sz w:val="20"/>
                <w:szCs w:val="20"/>
                <w:lang w:val="ru-RU" w:eastAsia="x-none" w:bidi="ar-SA"/>
              </w:rPr>
              <w:t>3.</w:t>
            </w:r>
          </w:p>
        </w:tc>
        <w:tc>
          <w:tcPr>
            <w:tcW w:w="2397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false"/>
              <w:spacing w:before="20" w:after="0"/>
              <w:jc w:val="both"/>
              <w:rPr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Требования к ответственности и гарантиям исполнителя</w:t>
            </w:r>
          </w:p>
        </w:tc>
        <w:tc>
          <w:tcPr>
            <w:tcW w:w="583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4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2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129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left="-117" w:hanging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744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ru-RU" w:eastAsia="x-none" w:bidi="ar-SA"/>
              </w:rPr>
              <w:t>3.1.</w:t>
            </w:r>
          </w:p>
        </w:tc>
        <w:tc>
          <w:tcPr>
            <w:tcW w:w="2397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fals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Срок и условия гарантии на результат услуг</w:t>
            </w:r>
          </w:p>
        </w:tc>
        <w:tc>
          <w:tcPr>
            <w:tcW w:w="583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fals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 соответствии с условиями договора</w:t>
            </w:r>
          </w:p>
        </w:tc>
        <w:tc>
          <w:tcPr>
            <w:tcW w:w="184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1" w:type="dxa"/>
            <w:tcBorders>
              <w:top w:val="nil"/>
            </w:tcBorders>
          </w:tcPr>
          <w:p>
            <w:pPr>
              <w:pStyle w:val="Style25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129" w:type="dxa"/>
            <w:tcBorders>
              <w:top w:val="nil"/>
            </w:tcBorders>
          </w:tcPr>
          <w:p>
            <w:pPr>
              <w:pStyle w:val="Style25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</w:tbl>
    <w:p>
      <w:pPr>
        <w:sectPr>
          <w:headerReference w:type="default" r:id="rId5"/>
          <w:headerReference w:type="first" r:id="rId6"/>
          <w:type w:val="nextPage"/>
          <w:pgSz w:orient="landscape" w:w="16838" w:h="11906"/>
          <w:pgMar w:left="992" w:right="567" w:gutter="0" w:header="680" w:top="851" w:footer="0" w:bottom="851"/>
          <w:pgNumType w:fmt="decimal"/>
          <w:formProt w:val="false"/>
          <w:titlePg/>
          <w:textDirection w:val="lrTb"/>
          <w:docGrid w:type="default" w:linePitch="381" w:charSpace="0"/>
        </w:sectPr>
      </w:pPr>
    </w:p>
    <w:p>
      <w:pPr>
        <w:pStyle w:val="Heading1"/>
        <w:keepLines/>
        <w:numPr>
          <w:ilvl w:val="0"/>
          <w:numId w:val="3"/>
        </w:numPr>
        <w:ind w:left="357" w:hanging="357"/>
        <w:jc w:val="both"/>
        <w:rPr>
          <w:highlight w:val="white"/>
        </w:rPr>
      </w:pPr>
      <w:bookmarkStart w:id="51" w:name="_Toc176084912"/>
      <w:bookmarkStart w:id="52" w:name="_Toc122080354"/>
      <w:r>
        <w:rPr>
          <w:highlight w:val="white"/>
          <w:shd w:fill="FFFFFF" w:val="clear"/>
          <w:lang w:val="ru-RU"/>
        </w:rPr>
        <w:t>Требования к оформлению и составлению</w:t>
      </w:r>
      <w:bookmarkEnd w:id="52"/>
      <w:r>
        <w:rPr>
          <w:highlight w:val="white"/>
          <w:shd w:fill="FFFFFF" w:val="clear"/>
          <w:lang w:val="ru-RU"/>
        </w:rPr>
        <w:t xml:space="preserve"> смет или расчетов на выполнение услуг по программе научно-исследовательских работ</w:t>
      </w:r>
      <w:bookmarkEnd w:id="51"/>
    </w:p>
    <w:p>
      <w:pPr>
        <w:pStyle w:val="Normal"/>
        <w:ind w:left="357" w:hanging="357"/>
        <w:rPr>
          <w:rStyle w:val="Style7"/>
          <w:rFonts w:eastAsia="Calibri"/>
          <w:b w:val="false"/>
          <w:i w:val="false"/>
          <w:i w:val="false"/>
          <w:iCs/>
          <w:sz w:val="24"/>
          <w:szCs w:val="24"/>
          <w:shd w:fill="FFFFFF" w:val="clear"/>
        </w:rPr>
      </w:pPr>
      <w:r>
        <w:rPr>
          <w:highlight w:val="white"/>
          <w:shd w:fill="FFFFFF" w:val="clear"/>
        </w:rPr>
        <w:t xml:space="preserve"> </w:t>
      </w:r>
      <w:bookmarkStart w:id="53" w:name="_Toc122080355"/>
      <w:r>
        <w:rPr>
          <w:shd w:fill="FFFFFF" w:val="clear"/>
        </w:rPr>
        <w:tab/>
      </w:r>
      <w:r>
        <w:rPr>
          <w:rStyle w:val="Style7"/>
          <w:rFonts w:eastAsia="Calibri"/>
          <w:b w:val="false"/>
          <w:i w:val="false"/>
          <w:iCs/>
          <w:sz w:val="24"/>
          <w:szCs w:val="24"/>
          <w:shd w:fill="FFFFFF" w:val="clear"/>
        </w:rPr>
        <w:t>При определении стоимости услуг и оформлению сметной документации применять в обязательном порядке «Требования к оформлению и составлению смет или расчетов на выполнение услуг по программе научно-исследовательских работ» (Приложения № 3 к Техническим требованиям).</w:t>
      </w:r>
      <w:bookmarkEnd w:id="53"/>
    </w:p>
    <w:p>
      <w:pPr>
        <w:pStyle w:val="Normal"/>
        <w:keepLines/>
        <w:ind w:left="360" w:hanging="0"/>
        <w:jc w:val="both"/>
        <w:rPr>
          <w:rStyle w:val="Style7"/>
          <w:rFonts w:eastAsia="Calibri"/>
          <w:b w:val="false"/>
          <w:i w:val="false"/>
          <w:i w:val="false"/>
          <w:iCs/>
          <w:sz w:val="24"/>
          <w:szCs w:val="24"/>
          <w:shd w:fill="FFFFFF" w:val="clear"/>
        </w:rPr>
      </w:pPr>
      <w:r>
        <w:rPr>
          <w:rFonts w:eastAsia="Calibri"/>
          <w:b w:val="false"/>
          <w:i w:val="false"/>
          <w:iCs/>
          <w:sz w:val="24"/>
          <w:szCs w:val="24"/>
          <w:shd w:fill="FFFFFF" w:val="clear"/>
        </w:rPr>
      </w:r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iCs/>
          <w:caps/>
        </w:rPr>
      </w:pPr>
      <w:bookmarkStart w:id="54" w:name="_Toc176084913"/>
      <w:bookmarkStart w:id="55" w:name="_Toc54646413"/>
      <w:bookmarkStart w:id="56" w:name="_Toc46743519"/>
      <w:bookmarkStart w:id="57" w:name="_Toc51339699"/>
      <w:r>
        <w:rPr>
          <w:iCs/>
        </w:rPr>
        <w:t>Приложения</w:t>
      </w:r>
      <w:bookmarkEnd w:id="54"/>
      <w:bookmarkEnd w:id="55"/>
      <w:bookmarkEnd w:id="56"/>
      <w:bookmarkEnd w:id="57"/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60" w:after="0"/>
        <w:jc w:val="both"/>
        <w:rPr>
          <w:rFonts w:eastAsia="Calibri"/>
          <w:sz w:val="24"/>
          <w:szCs w:val="24"/>
          <w:lang w:eastAsia="x-none"/>
        </w:rPr>
      </w:pPr>
      <w:r>
        <w:rPr>
          <w:rFonts w:eastAsia="Calibri"/>
          <w:sz w:val="24"/>
          <w:szCs w:val="24"/>
          <w:lang w:eastAsia="x-none"/>
        </w:rPr>
        <w:t>Приложение № 1. Положение попропускному и внутриобъектовому режимам Филиала ПАО «РусГидро» - «Жигулёвская ГЭС».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60" w:after="0"/>
        <w:jc w:val="both"/>
        <w:rPr/>
      </w:pPr>
      <w:r>
        <w:rPr>
          <w:rFonts w:eastAsia="Calibri"/>
          <w:sz w:val="24"/>
          <w:lang w:eastAsia="x-none"/>
        </w:rPr>
        <w:t>Приложение № 2. Методика допуска персонала подрядных организаций к выполнению работ на объектах Общества.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lineRule="atLeast" w:line="0" w:before="60" w:after="0"/>
        <w:jc w:val="both"/>
        <w:rPr/>
      </w:pPr>
      <w:r>
        <w:rPr>
          <w:rFonts w:eastAsia="Calibri"/>
          <w:sz w:val="24"/>
          <w:szCs w:val="24"/>
          <w:lang w:eastAsia="x-none"/>
        </w:rPr>
        <w:t>Приложение № 3. Требования к оформлению и составлению сметной документации на выполнение услуг по программе научно-исследовательских работ.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lineRule="atLeast" w:line="0" w:before="60" w:after="0"/>
        <w:jc w:val="both"/>
        <w:rPr/>
      </w:pPr>
      <w:r>
        <w:rPr>
          <w:rFonts w:eastAsia="Calibri"/>
          <w:sz w:val="24"/>
          <w:szCs w:val="24"/>
          <w:lang w:eastAsia="x-none"/>
        </w:rPr>
        <w:t>Приложение № 4. Схема лазового затвора.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lineRule="atLeast" w:line="0" w:before="60" w:after="0"/>
        <w:jc w:val="both"/>
        <w:rPr/>
      </w:pPr>
      <w:r>
        <w:rPr>
          <w:rFonts w:eastAsia="Calibri"/>
          <w:sz w:val="24"/>
          <w:szCs w:val="24"/>
          <w:lang w:eastAsia="x-none"/>
        </w:rPr>
        <w:t xml:space="preserve">Приложение № 5. График технического освидетельствования масловоздушных и воздушных сосудов МНУ гидроагрегатов ст.№№ 1÷20 на 2027 год. 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lineRule="atLeast" w:line="0" w:before="60" w:after="0"/>
        <w:jc w:val="both"/>
        <w:rPr/>
      </w:pPr>
      <w:r>
        <w:rPr>
          <w:rFonts w:eastAsia="Calibri"/>
          <w:sz w:val="24"/>
          <w:szCs w:val="24"/>
          <w:lang w:eastAsia="x-none"/>
        </w:rPr>
        <w:t>Приложение № 6. График  технического освидетельствования воздухосборников 7,0 МПа, 4,0 МПа, 0,8 МПа на 2027 год.</w:t>
      </w:r>
    </w:p>
    <w:sectPr>
      <w:headerReference w:type="default" r:id="rId7"/>
      <w:headerReference w:type="first" r:id="rId8"/>
      <w:type w:val="nextPage"/>
      <w:pgSz w:w="11906" w:h="16838"/>
      <w:pgMar w:left="1134" w:right="851" w:gutter="0" w:header="680" w:top="1134" w:footer="0" w:bottom="992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 wp14:anchorId="1B4352F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 wp14:anchorId="1B4352F2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8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13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t>8</w:t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t>14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142"/>
        </w:tabs>
        <w:ind w:left="502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0">
    <w:lvl w:ilvl="0">
      <w:start w:val="9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i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2166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2"/>
    <w:qFormat/>
    <w:rsid w:val="00353a27"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035e96"/>
    <w:pPr>
      <w:keepNext w:val="true"/>
      <w:tabs>
        <w:tab w:val="clear" w:pos="708"/>
        <w:tab w:val="left" w:pos="0" w:leader="none"/>
      </w:tabs>
      <w:spacing w:before="120" w:after="60"/>
      <w:ind w:left="1224" w:hanging="504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6629c9"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нак сноски1"/>
    <w:qFormat/>
    <w:rPr>
      <w:vertAlign w:val="superscript"/>
    </w:rPr>
  </w:style>
  <w:style w:type="character" w:styleId="FootnoteCharacters" w:customStyle="1">
    <w:name w:val="Footnote Characters"/>
    <w:qFormat/>
    <w:rsid w:val="00d561d9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11" w:customStyle="1">
    <w:name w:val="Гиперссылка1"/>
    <w:uiPriority w:val="99"/>
    <w:qFormat/>
    <w:rsid w:val="006c2f3f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sid w:val="00b714b0"/>
    <w:rPr>
      <w:sz w:val="16"/>
      <w:szCs w:val="16"/>
    </w:rPr>
  </w:style>
  <w:style w:type="character" w:styleId="Strong">
    <w:name w:val="Strong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2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035e96"/>
    <w:rPr>
      <w:rFonts w:eastAsia="Calibri"/>
      <w:b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" w:customStyle="1">
    <w:name w:val="Название Знак"/>
    <w:link w:val="18"/>
    <w:uiPriority w:val="10"/>
    <w:qFormat/>
    <w:rsid w:val="00d22f6d"/>
    <w:rPr>
      <w:sz w:val="28"/>
    </w:rPr>
  </w:style>
  <w:style w:type="character" w:styleId="Style1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2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3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3" w:customStyle="1">
    <w:name w:val="Подпункт Знак1"/>
    <w:link w:val="Style19"/>
    <w:qFormat/>
    <w:locked/>
    <w:rsid w:val="00d22f6d"/>
    <w:rPr>
      <w:sz w:val="28"/>
    </w:rPr>
  </w:style>
  <w:style w:type="character" w:styleId="Style4" w:customStyle="1">
    <w:name w:val="Текст сноски Знак"/>
    <w:uiPriority w:val="99"/>
    <w:qFormat/>
    <w:rsid w:val="00d22f6d"/>
    <w:rPr/>
  </w:style>
  <w:style w:type="character" w:styleId="Style5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6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7" w:customStyle="1">
    <w:name w:val="комментарий"/>
    <w:qFormat/>
    <w:rsid w:val="0025139e"/>
    <w:rPr>
      <w:b/>
      <w:i/>
      <w:shd w:fill="FFFF99" w:val="clear"/>
    </w:rPr>
  </w:style>
  <w:style w:type="character" w:styleId="Style8" w:customStyle="1">
    <w:name w:val="Подподпункт Знак"/>
    <w:link w:val="Style27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6"/>
    <w:qFormat/>
    <w:rsid w:val="00b56f46"/>
    <w:rPr>
      <w:rFonts w:eastAsia="Calibri"/>
      <w:sz w:val="26"/>
      <w:szCs w:val="28"/>
      <w:lang w:eastAsia="en-US"/>
    </w:rPr>
  </w:style>
  <w:style w:type="character" w:styleId="Style9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0" w:customStyle="1">
    <w:name w:val="Текст примечания Знак"/>
    <w:link w:val="Annotationtext"/>
    <w:qFormat/>
    <w:rsid w:val="00dc0f7d"/>
    <w:rPr/>
  </w:style>
  <w:style w:type="character" w:styleId="Style11" w:customStyle="1">
    <w:name w:val="Текст концевой сноски Знак"/>
    <w:basedOn w:val="DefaultParagraphFont"/>
    <w:qFormat/>
    <w:rsid w:val="003879d4"/>
    <w:rPr/>
  </w:style>
  <w:style w:type="character" w:styleId="14" w:customStyle="1">
    <w:name w:val="Знак концевой сноски1"/>
    <w:qFormat/>
    <w:rPr>
      <w:vertAlign w:val="superscript"/>
    </w:rPr>
  </w:style>
  <w:style w:type="character" w:styleId="EndnoteCharacters" w:customStyle="1">
    <w:name w:val="Endnote Characters"/>
    <w:basedOn w:val="DefaultParagraphFont"/>
    <w:qFormat/>
    <w:rsid w:val="003879d4"/>
    <w:rPr>
      <w:vertAlign w:val="superscript"/>
    </w:rPr>
  </w:style>
  <w:style w:type="character" w:styleId="22" w:customStyle="1">
    <w:name w:val="Пункт2 Знак"/>
    <w:link w:val="24"/>
    <w:qFormat/>
    <w:rsid w:val="00de52bc"/>
    <w:rPr>
      <w:b/>
      <w:sz w:val="28"/>
    </w:rPr>
  </w:style>
  <w:style w:type="character" w:styleId="15" w:customStyle="1">
    <w:name w:val="УРОВЕНЬ_1. Знак"/>
    <w:link w:val="112"/>
    <w:qFormat/>
    <w:rsid w:val="004a17ae"/>
    <w:rPr>
      <w:rFonts w:eastAsia="Calibri"/>
      <w:caps/>
      <w:sz w:val="28"/>
      <w:szCs w:val="28"/>
      <w:lang w:eastAsia="en-US"/>
    </w:rPr>
  </w:style>
  <w:style w:type="character" w:styleId="16" w:customStyle="1">
    <w:name w:val="Неразрешенное упоминание1"/>
    <w:basedOn w:val="DefaultParagraphFont"/>
    <w:uiPriority w:val="99"/>
    <w:semiHidden/>
    <w:unhideWhenUsed/>
    <w:qFormat/>
    <w:rsid w:val="00c36f30"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sid w:val="00c36f30"/>
    <w:rPr>
      <w:sz w:val="16"/>
      <w:szCs w:val="16"/>
    </w:rPr>
  </w:style>
  <w:style w:type="character" w:styleId="Blk1" w:customStyle="1">
    <w:name w:val="blk1"/>
    <w:qFormat/>
    <w:rsid w:val="008d7cca"/>
    <w:rPr>
      <w:vanish w:val="false"/>
    </w:rPr>
  </w:style>
  <w:style w:type="character" w:styleId="Style12" w:customStyle="1">
    <w:name w:val="Ссылка указателя"/>
    <w:qFormat/>
    <w:rPr/>
  </w:style>
  <w:style w:type="character" w:styleId="Hyperlink">
    <w:name w:val="Hyperlink"/>
    <w:basedOn w:val="DefaultParagraphFont"/>
    <w:uiPriority w:val="99"/>
    <w:unhideWhenUsed/>
    <w:rsid w:val="00a355db"/>
    <w:rPr>
      <w:color w:val="0563C1" w:themeColor="hyperlink"/>
      <w:u w:val="single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link w:val="Style5"/>
    <w:rsid w:val="0076353a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Mangal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Indexheading11" w:customStyle="1">
    <w:name w:val="index heading11"/>
    <w:basedOn w:val="Title"/>
    <w:qFormat/>
    <w:pPr/>
    <w:rPr/>
  </w:style>
  <w:style w:type="paragraph" w:styleId="Style15" w:customStyle="1">
    <w:name w:val="Название раздела инструкции"/>
    <w:basedOn w:val="Normal"/>
    <w:autoRedefine/>
    <w:qFormat/>
    <w:rsid w:val="007321c6"/>
    <w:pPr>
      <w:widowControl w:val="false"/>
      <w:numPr>
        <w:ilvl w:val="0"/>
        <w:numId w:val="10"/>
      </w:numPr>
      <w:ind w:left="0" w:hanging="0"/>
      <w:jc w:val="both"/>
    </w:pPr>
    <w:rPr>
      <w:sz w:val="20"/>
      <w:szCs w:val="20"/>
    </w:rPr>
  </w:style>
  <w:style w:type="paragraph" w:styleId="Style16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17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4"/>
    <w:uiPriority w:val="99"/>
    <w:rsid w:val="00d561d9"/>
    <w:pPr/>
    <w:rPr>
      <w:sz w:val="20"/>
      <w:szCs w:val="20"/>
    </w:rPr>
  </w:style>
  <w:style w:type="paragraph" w:styleId="17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8" w:customStyle="1">
    <w:name w:val="Название1"/>
    <w:basedOn w:val="Normal"/>
    <w:link w:val="Style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18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19" w:customStyle="1">
    <w:name w:val="Подпункт"/>
    <w:basedOn w:val="Normal"/>
    <w:link w:val="13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rsid w:val="0076353a"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1567af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c01756"/>
    <w:pPr>
      <w:ind w:left="280" w:hanging="0"/>
    </w:pPr>
    <w:rPr>
      <w:rFonts w:cs="Calibri" w:cstheme="minorHAnsi"/>
      <w:sz w:val="20"/>
      <w:szCs w:val="20"/>
    </w:rPr>
  </w:style>
  <w:style w:type="paragraph" w:styleId="Style20" w:customStyle="1">
    <w:name w:val="Раздел регламента"/>
    <w:basedOn w:val="Normal"/>
    <w:qFormat/>
    <w:rsid w:val="00e228fa"/>
    <w:pPr/>
    <w:rPr/>
  </w:style>
  <w:style w:type="paragraph" w:styleId="Style21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c01756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0"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9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c01756"/>
    <w:pPr>
      <w:ind w:left="560" w:hanging="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2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Subtitle">
    <w:name w:val="Subtitle"/>
    <w:basedOn w:val="Normal"/>
    <w:next w:val="Normal"/>
    <w:link w:val="Style1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6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2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3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3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23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4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10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5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26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27" w:customStyle="1">
    <w:name w:val="Подподпункт"/>
    <w:basedOn w:val="Style19"/>
    <w:link w:val="Style8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28" w:customStyle="1">
    <w:name w:val="УРОВЕНЬ_(а)"/>
    <w:basedOn w:val="ListParagraph"/>
    <w:qFormat/>
    <w:rsid w:val="00b56f46"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rsid w:val="00b56f46"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rsid w:val="00b56f46"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29" w:customStyle="1">
    <w:name w:val="УРОВЕНЬ_Подпись"/>
    <w:basedOn w:val="ListParagraph"/>
    <w:qFormat/>
    <w:rsid w:val="00b56f46"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11" w:customStyle="1">
    <w:name w:val="Стиль Заголовок 1 + по ширине"/>
    <w:basedOn w:val="Heading1"/>
    <w:qFormat/>
    <w:rsid w:val="005773b2"/>
    <w:pPr>
      <w:keepLines/>
      <w:tabs>
        <w:tab w:val="clear" w:pos="0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1"/>
    <w:rsid w:val="003879d4"/>
    <w:pPr/>
    <w:rPr>
      <w:sz w:val="20"/>
      <w:szCs w:val="20"/>
    </w:rPr>
  </w:style>
  <w:style w:type="paragraph" w:styleId="28" w:customStyle="1">
    <w:name w:val="Заголовок 2 КВВ"/>
    <w:basedOn w:val="Normal"/>
    <w:qFormat/>
    <w:rsid w:val="00cb35e8"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0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12" w:customStyle="1">
    <w:name w:val="УРОВЕНЬ_1."/>
    <w:basedOn w:val="ListParagraph"/>
    <w:link w:val="15"/>
    <w:qFormat/>
    <w:rsid w:val="004a17ae"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Style31" w:customStyle="1">
    <w:name w:val="Содержимое врезки"/>
    <w:basedOn w:val="Normal"/>
    <w:qFormat/>
    <w:pPr/>
    <w:rPr/>
  </w:style>
  <w:style w:type="paragraph" w:styleId="113" w:customStyle="1">
    <w:name w:val="Текст1"/>
    <w:basedOn w:val="Normal"/>
    <w:qFormat/>
    <w:pPr/>
    <w:rPr>
      <w:rFonts w:ascii="Calibri" w:hAnsi="Calibri" w:eastAsia="Calibri" w:cs="Calibri"/>
      <w:sz w:val="22"/>
      <w:szCs w:val="21"/>
    </w:rPr>
  </w:style>
  <w:style w:type="paragraph" w:styleId="Style32" w:customStyle="1">
    <w:name w:val="Содержимое таблицы"/>
    <w:basedOn w:val="Normal"/>
    <w:uiPriority w:val="99"/>
    <w:qFormat/>
    <w:rsid w:val="00ee7548"/>
    <w:pPr>
      <w:widowControl w:val="false"/>
      <w:suppressLineNumbers/>
      <w:textAlignment w:val="baseline"/>
    </w:pPr>
    <w:rPr>
      <w:rFonts w:eastAsia="Calibri" w:cs="Tahoma"/>
      <w:kern w:val="2"/>
      <w:sz w:val="24"/>
      <w:szCs w:val="24"/>
      <w:lang w:val="de-DE" w:eastAsia="ja-JP" w:bidi="fa-IR"/>
    </w:rPr>
  </w:style>
  <w:style w:type="paragraph" w:styleId="Style33" w:customStyle="1">
    <w:name w:val="Заголовок таблицы"/>
    <w:basedOn w:val="Style32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14" w:customStyle="1">
    <w:name w:val="Стиль1"/>
    <w:uiPriority w:val="99"/>
    <w:qFormat/>
    <w:rsid w:val="00f001e4"/>
  </w:style>
  <w:style w:type="numbering" w:styleId="29" w:customStyle="1">
    <w:name w:val="Стиль2"/>
    <w:uiPriority w:val="99"/>
    <w:qFormat/>
    <w:rsid w:val="006629c9"/>
  </w:style>
  <w:style w:type="table" w:default="1" w:styleId="a6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2">
    <w:name w:val="Table Grid"/>
    <w:basedOn w:val="a6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f0">
    <w:name w:val="Сетка таблицы1"/>
    <w:basedOn w:val="a6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header" Target="header6.xml"/><Relationship Id="rId8" Type="http://schemas.openxmlformats.org/officeDocument/2006/relationships/header" Target="header7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97D0F-ED8D-419C-9D26-6DAE951BA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Application>AlterOffice/3.4.0.9$Linux_X86_64 LibreOffice_project/b8daf9e823b1a5463a2f48435ddc2e8696e7d4fc</Application>
  <AppVersion>15.0000</AppVersion>
  <Pages>14</Pages>
  <Words>3155</Words>
  <Characters>19998</Characters>
  <CharactersWithSpaces>22713</CharactersWithSpaces>
  <Paragraphs>510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2024-08-29T15:01:00Z</dcterms:created>
  <dc:creator>Быстров Олег Геннадьевич</dc:creator>
  <dc:description/>
  <dc:language>ru-RU</dc:language>
  <cp:lastModifiedBy>chuykovaa@corp.gidroogk.com</cp:lastModifiedBy>
  <cp:lastPrinted>2023-05-23T15:35:00Z</cp:lastPrinted>
  <dcterms:modified xsi:type="dcterms:W3CDTF">2026-07-22T16:24:43Z</dcterms:modified>
  <cp:revision>30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